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8B6" w:rsidRPr="003C389D" w:rsidRDefault="006B3A60" w:rsidP="00F44E08">
      <w:pPr>
        <w:pStyle w:val="a3"/>
        <w:ind w:left="6096"/>
        <w:rPr>
          <w:lang w:eastAsia="uk-UA"/>
        </w:rPr>
      </w:pPr>
      <w:r>
        <w:rPr>
          <w:lang w:val="uk-UA" w:eastAsia="uk-UA"/>
        </w:rPr>
        <w:t>Додаток  3</w:t>
      </w:r>
    </w:p>
    <w:p w:rsidR="00F44E08" w:rsidRPr="003E4916" w:rsidRDefault="001D68B6" w:rsidP="00F44E08">
      <w:pPr>
        <w:pStyle w:val="a3"/>
        <w:ind w:left="6096"/>
        <w:rPr>
          <w:lang w:val="uk-UA" w:eastAsia="uk-UA"/>
        </w:rPr>
      </w:pPr>
      <w:r>
        <w:rPr>
          <w:lang w:val="uk-UA" w:eastAsia="uk-UA"/>
        </w:rPr>
        <w:t>ЗАТВЕРДЖЕНО</w:t>
      </w:r>
      <w:r w:rsidR="00F44E08" w:rsidRPr="003E4916">
        <w:rPr>
          <w:lang w:val="uk-UA" w:eastAsia="uk-UA"/>
        </w:rPr>
        <w:t xml:space="preserve">                                          </w:t>
      </w:r>
      <w:r>
        <w:rPr>
          <w:lang w:val="uk-UA" w:eastAsia="uk-UA"/>
        </w:rPr>
        <w:t xml:space="preserve">                     наказом</w:t>
      </w:r>
      <w:r w:rsidR="000B7FF9">
        <w:rPr>
          <w:lang w:val="uk-UA" w:eastAsia="uk-UA"/>
        </w:rPr>
        <w:t xml:space="preserve"> керівника апарату  Уманського міськрайонного суду Черкаської області</w:t>
      </w:r>
      <w:r w:rsidR="00F44E08" w:rsidRPr="003E4916">
        <w:rPr>
          <w:lang w:val="uk-UA" w:eastAsia="uk-UA"/>
        </w:rPr>
        <w:t xml:space="preserve">                                                               </w:t>
      </w:r>
      <w:r w:rsidR="006B3A60">
        <w:rPr>
          <w:lang w:val="uk-UA" w:eastAsia="uk-UA"/>
        </w:rPr>
        <w:t xml:space="preserve">             від 22 січня </w:t>
      </w:r>
      <w:r w:rsidR="004F120F">
        <w:rPr>
          <w:lang w:val="uk-UA" w:eastAsia="uk-UA"/>
        </w:rPr>
        <w:t xml:space="preserve"> 2020 року № 9</w:t>
      </w:r>
    </w:p>
    <w:p w:rsidR="00F44E08" w:rsidRPr="003E4916" w:rsidRDefault="00F44E08" w:rsidP="00F44E08">
      <w:pPr>
        <w:tabs>
          <w:tab w:val="left" w:pos="1342"/>
        </w:tabs>
        <w:spacing w:before="100" w:beforeAutospacing="1" w:after="100" w:afterAutospacing="1"/>
        <w:jc w:val="center"/>
        <w:rPr>
          <w:b/>
          <w:lang w:val="uk-UA" w:eastAsia="uk-UA"/>
        </w:rPr>
      </w:pPr>
      <w:r w:rsidRPr="003E4916">
        <w:rPr>
          <w:b/>
          <w:lang w:val="uk-UA" w:eastAsia="uk-UA"/>
        </w:rPr>
        <w:t>УМОВИ</w:t>
      </w:r>
    </w:p>
    <w:p w:rsidR="00F44E08" w:rsidRPr="003E4916" w:rsidRDefault="00F44E08" w:rsidP="001D68B6">
      <w:pPr>
        <w:pStyle w:val="a3"/>
        <w:jc w:val="center"/>
        <w:rPr>
          <w:b/>
          <w:lang w:val="uk-UA" w:eastAsia="uk-UA"/>
        </w:rPr>
      </w:pPr>
      <w:r w:rsidRPr="003E4916">
        <w:rPr>
          <w:b/>
          <w:lang w:val="uk-UA" w:eastAsia="uk-UA"/>
        </w:rPr>
        <w:t>проведення конкурсу на</w:t>
      </w:r>
      <w:r w:rsidR="001D68B6">
        <w:rPr>
          <w:b/>
          <w:lang w:val="uk-UA" w:eastAsia="uk-UA"/>
        </w:rPr>
        <w:t xml:space="preserve"> заміщення вакантної посади </w:t>
      </w:r>
      <w:r w:rsidRPr="003E4916">
        <w:rPr>
          <w:b/>
          <w:lang w:val="uk-UA" w:eastAsia="uk-UA"/>
        </w:rPr>
        <w:t xml:space="preserve"> державної служби категорії </w:t>
      </w:r>
      <w:r w:rsidR="001D68B6">
        <w:rPr>
          <w:b/>
          <w:lang w:val="uk-UA" w:eastAsia="uk-UA"/>
        </w:rPr>
        <w:t xml:space="preserve"> </w:t>
      </w:r>
      <w:r w:rsidRPr="003E4916">
        <w:rPr>
          <w:b/>
          <w:lang w:val="uk-UA" w:eastAsia="uk-UA"/>
        </w:rPr>
        <w:t>«В» -</w:t>
      </w:r>
      <w:r w:rsidR="001D68B6">
        <w:rPr>
          <w:b/>
          <w:lang w:val="uk-UA" w:eastAsia="uk-UA"/>
        </w:rPr>
        <w:t xml:space="preserve"> </w:t>
      </w:r>
      <w:r w:rsidR="000B7FF9">
        <w:rPr>
          <w:b/>
          <w:lang w:val="uk-UA" w:eastAsia="uk-UA"/>
        </w:rPr>
        <w:t xml:space="preserve">судового </w:t>
      </w:r>
      <w:r w:rsidRPr="003E4916">
        <w:rPr>
          <w:b/>
          <w:lang w:val="uk-UA" w:eastAsia="uk-UA"/>
        </w:rPr>
        <w:t xml:space="preserve"> розпорядник</w:t>
      </w:r>
      <w:r w:rsidR="000B7FF9">
        <w:rPr>
          <w:b/>
          <w:lang w:val="uk-UA" w:eastAsia="uk-UA"/>
        </w:rPr>
        <w:t xml:space="preserve">а  Уманського </w:t>
      </w:r>
      <w:proofErr w:type="spellStart"/>
      <w:r w:rsidR="000B7FF9">
        <w:rPr>
          <w:b/>
          <w:lang w:val="uk-UA" w:eastAsia="uk-UA"/>
        </w:rPr>
        <w:t>міськрайонного</w:t>
      </w:r>
      <w:proofErr w:type="spellEnd"/>
      <w:r w:rsidR="000B7FF9">
        <w:rPr>
          <w:b/>
          <w:lang w:val="uk-UA" w:eastAsia="uk-UA"/>
        </w:rPr>
        <w:t xml:space="preserve"> суду Черкаської області</w:t>
      </w:r>
      <w:r w:rsidR="001D68B6">
        <w:rPr>
          <w:b/>
          <w:lang w:val="uk-UA" w:eastAsia="uk-UA"/>
        </w:rPr>
        <w:t xml:space="preserve"> (3 вакантні посади)</w:t>
      </w:r>
    </w:p>
    <w:p w:rsidR="00F44E08" w:rsidRPr="003E4916" w:rsidRDefault="00F44E08" w:rsidP="00F44E08">
      <w:pPr>
        <w:pStyle w:val="a3"/>
        <w:rPr>
          <w:lang w:val="uk-UA" w:eastAsia="uk-UA"/>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4"/>
        <w:gridCol w:w="3261"/>
        <w:gridCol w:w="11"/>
        <w:gridCol w:w="5433"/>
      </w:tblGrid>
      <w:tr w:rsidR="00F44E08" w:rsidRPr="003E4916" w:rsidTr="003A4F00">
        <w:tc>
          <w:tcPr>
            <w:tcW w:w="9279"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4E08" w:rsidRPr="003E4916" w:rsidRDefault="00F44E08" w:rsidP="003A4F00">
            <w:pPr>
              <w:spacing w:before="100" w:beforeAutospacing="1" w:after="100" w:afterAutospacing="1"/>
              <w:jc w:val="center"/>
              <w:rPr>
                <w:b/>
                <w:lang w:val="uk-UA" w:eastAsia="uk-UA"/>
              </w:rPr>
            </w:pPr>
            <w:r w:rsidRPr="003E4916">
              <w:rPr>
                <w:b/>
                <w:lang w:val="uk-UA" w:eastAsia="uk-UA"/>
              </w:rPr>
              <w:t>Загальні умови</w:t>
            </w:r>
          </w:p>
        </w:tc>
      </w:tr>
      <w:tr w:rsidR="00F44E08" w:rsidRPr="00D017E7" w:rsidTr="003A4F00">
        <w:trPr>
          <w:trHeight w:val="1164"/>
        </w:trPr>
        <w:tc>
          <w:tcPr>
            <w:tcW w:w="38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3A60" w:rsidRDefault="006B3A60" w:rsidP="003A4F00">
            <w:pPr>
              <w:spacing w:before="100" w:beforeAutospacing="1" w:after="100" w:afterAutospacing="1"/>
              <w:ind w:left="142"/>
              <w:rPr>
                <w:lang w:val="uk-UA" w:eastAsia="uk-UA"/>
              </w:rPr>
            </w:pPr>
          </w:p>
          <w:p w:rsidR="006B3A60" w:rsidRDefault="006B3A60" w:rsidP="003A4F00">
            <w:pPr>
              <w:spacing w:before="100" w:beforeAutospacing="1" w:after="100" w:afterAutospacing="1"/>
              <w:ind w:left="142"/>
              <w:rPr>
                <w:lang w:val="uk-UA" w:eastAsia="uk-UA"/>
              </w:rPr>
            </w:pPr>
          </w:p>
          <w:p w:rsidR="00F44E08" w:rsidRPr="003E4916" w:rsidRDefault="00F44E08" w:rsidP="003A4F00">
            <w:pPr>
              <w:spacing w:before="100" w:beforeAutospacing="1" w:after="100" w:afterAutospacing="1"/>
              <w:ind w:left="142"/>
              <w:rPr>
                <w:lang w:val="uk-UA" w:eastAsia="uk-UA"/>
              </w:rPr>
            </w:pPr>
            <w:r w:rsidRPr="003E4916">
              <w:rPr>
                <w:lang w:val="uk-UA" w:eastAsia="uk-UA"/>
              </w:rPr>
              <w:t>Посадові обов’язки</w:t>
            </w:r>
          </w:p>
        </w:tc>
        <w:tc>
          <w:tcPr>
            <w:tcW w:w="5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4E08" w:rsidRPr="003E4916" w:rsidRDefault="006B3A60" w:rsidP="003A4F00">
            <w:pPr>
              <w:ind w:left="259"/>
              <w:jc w:val="both"/>
              <w:rPr>
                <w:lang w:val="uk-UA" w:eastAsia="uk-UA"/>
              </w:rPr>
            </w:pPr>
            <w:r>
              <w:rPr>
                <w:lang w:val="uk-UA" w:eastAsia="uk-UA"/>
              </w:rPr>
              <w:t xml:space="preserve">     </w:t>
            </w:r>
            <w:r w:rsidR="00F44E08" w:rsidRPr="003E4916">
              <w:rPr>
                <w:lang w:val="uk-UA" w:eastAsia="uk-UA"/>
              </w:rPr>
              <w:t>1. Виконує  завдання  щодо  сприяння  веденню   судових   засідань, забезпечення  додержання  особами,  які  є  в  суді,  встановлених правил, виконання ними розпоряджень головуючого під час здійснення судочинства шляхом:</w:t>
            </w:r>
          </w:p>
          <w:p w:rsidR="00F44E08" w:rsidRPr="003E4916" w:rsidRDefault="00F44E08" w:rsidP="003A4F00">
            <w:pPr>
              <w:ind w:left="259"/>
              <w:jc w:val="both"/>
              <w:rPr>
                <w:lang w:val="uk-UA" w:eastAsia="uk-UA"/>
              </w:rPr>
            </w:pPr>
            <w:bookmarkStart w:id="0" w:name="o45"/>
            <w:bookmarkEnd w:id="0"/>
            <w:r w:rsidRPr="003E4916">
              <w:rPr>
                <w:lang w:val="uk-UA" w:eastAsia="uk-UA"/>
              </w:rPr>
              <w:t>а) підтримання  у  взаємодії  з працівниками національної поліції, а також працівниками апарату суду встановленого порядку;</w:t>
            </w:r>
          </w:p>
          <w:p w:rsidR="00F44E08" w:rsidRPr="003E4916" w:rsidRDefault="00F44E08" w:rsidP="003A4F00">
            <w:pPr>
              <w:ind w:left="259"/>
              <w:jc w:val="both"/>
              <w:rPr>
                <w:lang w:val="uk-UA" w:eastAsia="uk-UA"/>
              </w:rPr>
            </w:pPr>
            <w:bookmarkStart w:id="1" w:name="o46"/>
            <w:bookmarkEnd w:id="1"/>
            <w:r w:rsidRPr="003E4916">
              <w:rPr>
                <w:lang w:val="uk-UA" w:eastAsia="uk-UA"/>
              </w:rPr>
              <w:t>б) забезпечення виконання учасниками процесу та особами,  які є  в  суді,  вказівок  та  розпоряджень головуючого судді,  пов’язаних з дотриманням  процесуальних  вимог судочинства  під  час  розгляду справи;</w:t>
            </w:r>
          </w:p>
          <w:p w:rsidR="00F44E08" w:rsidRPr="003E4916" w:rsidRDefault="00F44E08" w:rsidP="003A4F00">
            <w:pPr>
              <w:ind w:left="259"/>
              <w:jc w:val="both"/>
              <w:rPr>
                <w:lang w:val="uk-UA" w:eastAsia="uk-UA"/>
              </w:rPr>
            </w:pPr>
            <w:bookmarkStart w:id="2" w:name="o47"/>
            <w:bookmarkEnd w:id="2"/>
            <w:r w:rsidRPr="003E4916">
              <w:rPr>
                <w:lang w:val="uk-UA" w:eastAsia="uk-UA"/>
              </w:rPr>
              <w:t>в) попередження і припинення в залі судового  засідання,  в приміщенні  суду  порушень  громадського  порядку  та встановлених правил поведінки;</w:t>
            </w:r>
          </w:p>
          <w:p w:rsidR="00F44E08" w:rsidRPr="003E4916" w:rsidRDefault="00F44E08" w:rsidP="003A4F00">
            <w:pPr>
              <w:ind w:left="259"/>
              <w:jc w:val="both"/>
              <w:rPr>
                <w:lang w:val="uk-UA" w:eastAsia="uk-UA"/>
              </w:rPr>
            </w:pPr>
            <w:bookmarkStart w:id="3" w:name="o48"/>
            <w:bookmarkStart w:id="4" w:name="o49"/>
            <w:bookmarkEnd w:id="3"/>
            <w:bookmarkEnd w:id="4"/>
            <w:r w:rsidRPr="003E4916">
              <w:rPr>
                <w:lang w:val="uk-UA" w:eastAsia="uk-UA"/>
              </w:rPr>
              <w:t>г) перевірки готовності залу до проведення судового засідання та огляд його з метою виявлення сторонніх предметів і речовин;</w:t>
            </w:r>
          </w:p>
          <w:p w:rsidR="00F44E08" w:rsidRPr="003E4916" w:rsidRDefault="00F44E08" w:rsidP="003A4F00">
            <w:pPr>
              <w:ind w:left="259"/>
              <w:jc w:val="both"/>
              <w:rPr>
                <w:lang w:val="uk-UA" w:eastAsia="uk-UA"/>
              </w:rPr>
            </w:pPr>
            <w:bookmarkStart w:id="5" w:name="o50"/>
            <w:bookmarkEnd w:id="5"/>
            <w:r w:rsidRPr="003E4916">
              <w:rPr>
                <w:lang w:val="uk-UA" w:eastAsia="uk-UA"/>
              </w:rPr>
              <w:t>д) забезпечення дотримання усіма присутніми в суді громадянами встановлених правил, інших заходів безпеки;</w:t>
            </w:r>
          </w:p>
          <w:p w:rsidR="00F44E08" w:rsidRPr="003E4916" w:rsidRDefault="00F44E08" w:rsidP="003A4F00">
            <w:pPr>
              <w:ind w:left="259"/>
              <w:jc w:val="both"/>
              <w:rPr>
                <w:lang w:val="uk-UA" w:eastAsia="uk-UA"/>
              </w:rPr>
            </w:pPr>
            <w:bookmarkStart w:id="6" w:name="o51"/>
            <w:bookmarkEnd w:id="6"/>
            <w:r w:rsidRPr="003E4916">
              <w:rPr>
                <w:lang w:val="uk-UA" w:eastAsia="uk-UA"/>
              </w:rPr>
              <w:t>е) забезпечення безпечних умов для доставки головуючим суддею  або секретарем   судового засідання до місця проведення судового засідання,  в тому числі виїзного, справ та речових доказів, організація їх збереження під час розгляду справи;</w:t>
            </w:r>
          </w:p>
          <w:p w:rsidR="00F44E08" w:rsidRPr="003E4916" w:rsidRDefault="00F44E08" w:rsidP="003A4F00">
            <w:pPr>
              <w:ind w:left="259"/>
              <w:jc w:val="both"/>
              <w:rPr>
                <w:lang w:val="uk-UA" w:eastAsia="uk-UA"/>
              </w:rPr>
            </w:pPr>
            <w:bookmarkStart w:id="7" w:name="o52"/>
            <w:bookmarkEnd w:id="7"/>
            <w:r w:rsidRPr="003E4916">
              <w:rPr>
                <w:lang w:val="uk-UA" w:eastAsia="uk-UA"/>
              </w:rPr>
              <w:t>є) забезпечення належного стану зали судового засідання і запрошення до неї учасників судового процесу; з урахуванням кількості місць та забезпечення порядку під час судового засідання визначає можливу кількість осіб, які можуть бути присутні у залі судового засідання; оголошує про  вхід і вихід суду із зали судового засідання та пропонує всім присутнім встати;</w:t>
            </w:r>
          </w:p>
          <w:p w:rsidR="00F44E08" w:rsidRPr="003E4916" w:rsidRDefault="00F44E08" w:rsidP="003A4F00">
            <w:pPr>
              <w:ind w:left="259"/>
              <w:jc w:val="both"/>
              <w:rPr>
                <w:lang w:val="uk-UA" w:eastAsia="uk-UA"/>
              </w:rPr>
            </w:pPr>
            <w:bookmarkStart w:id="8" w:name="o53"/>
            <w:bookmarkEnd w:id="8"/>
            <w:r w:rsidRPr="003E4916">
              <w:rPr>
                <w:lang w:val="uk-UA" w:eastAsia="uk-UA"/>
              </w:rPr>
              <w:t xml:space="preserve">ж) забезпечення виконання рішень суду щодо застосування передбачених законодавством України заходів  примусу стосовно учасників процесу та порушників громадського порядку </w:t>
            </w:r>
            <w:r w:rsidRPr="003E4916">
              <w:rPr>
                <w:lang w:val="uk-UA" w:eastAsia="uk-UA"/>
              </w:rPr>
              <w:lastRenderedPageBreak/>
              <w:t>(видалення із залу судового засідання  за  ухвалою суду, постановою  судді чи розпорядженням  головуючого судді, учасників  процесу,  інших осіб, які проявляють неповагу до суду, порушують встановлені норми процесуального розгляду та правила поведінки тощо);</w:t>
            </w:r>
          </w:p>
          <w:p w:rsidR="00F44E08" w:rsidRPr="003E4916" w:rsidRDefault="00F44E08" w:rsidP="003A4F00">
            <w:pPr>
              <w:ind w:left="259"/>
              <w:jc w:val="both"/>
              <w:rPr>
                <w:lang w:val="uk-UA" w:eastAsia="uk-UA"/>
              </w:rPr>
            </w:pPr>
            <w:bookmarkStart w:id="9" w:name="o54"/>
            <w:bookmarkEnd w:id="9"/>
            <w:r w:rsidRPr="003E4916">
              <w:rPr>
                <w:lang w:val="uk-UA" w:eastAsia="uk-UA"/>
              </w:rPr>
              <w:t xml:space="preserve">з) </w:t>
            </w:r>
            <w:bookmarkStart w:id="10" w:name="o55"/>
            <w:bookmarkEnd w:id="10"/>
            <w:r w:rsidRPr="003E4916">
              <w:rPr>
                <w:lang w:val="uk-UA" w:eastAsia="uk-UA"/>
              </w:rPr>
              <w:t>визначення   за   розпорядженням головуючого судді  учасникам судового  процесу  та  іншим  особам,  присутнім  у  залі судового засідання, конкретного місця розміщення;</w:t>
            </w:r>
          </w:p>
          <w:p w:rsidR="00F44E08" w:rsidRPr="003E4916" w:rsidRDefault="00F44E08" w:rsidP="003A4F00">
            <w:pPr>
              <w:ind w:left="259"/>
              <w:jc w:val="both"/>
              <w:rPr>
                <w:lang w:val="uk-UA" w:eastAsia="uk-UA"/>
              </w:rPr>
            </w:pPr>
            <w:r w:rsidRPr="003E4916">
              <w:rPr>
                <w:lang w:val="uk-UA" w:eastAsia="uk-UA"/>
              </w:rPr>
              <w:t xml:space="preserve">и) забезпечення виконання вимог проведення закритого судового засідання щодо недопущення в зал судового засідання чи  спеціальну кімнату  сторонніх  осіб  під час розгляду справи,  а також вжиття заходів щодо недопущення до </w:t>
            </w:r>
            <w:proofErr w:type="spellStart"/>
            <w:r w:rsidRPr="003E4916">
              <w:rPr>
                <w:lang w:val="uk-UA" w:eastAsia="uk-UA"/>
              </w:rPr>
              <w:t>нарадчої</w:t>
            </w:r>
            <w:proofErr w:type="spellEnd"/>
            <w:r w:rsidRPr="003E4916">
              <w:rPr>
                <w:lang w:val="uk-UA" w:eastAsia="uk-UA"/>
              </w:rPr>
              <w:t xml:space="preserve"> кімнати  сторонніх  осіб  під час прийняття рішення у справі;</w:t>
            </w:r>
          </w:p>
          <w:p w:rsidR="00F44E08" w:rsidRPr="003E4916" w:rsidRDefault="00F44E08" w:rsidP="003A4F00">
            <w:pPr>
              <w:ind w:left="259"/>
              <w:jc w:val="both"/>
              <w:rPr>
                <w:lang w:val="uk-UA" w:eastAsia="uk-UA"/>
              </w:rPr>
            </w:pPr>
            <w:r w:rsidRPr="003E4916">
              <w:rPr>
                <w:lang w:val="uk-UA" w:eastAsia="uk-UA"/>
              </w:rPr>
              <w:t>і) прийняття в судовому засіданні документів та інших матеріалів від присутніх у залі учасників судового процесу та передача їх суду;</w:t>
            </w:r>
          </w:p>
          <w:p w:rsidR="00F44E08" w:rsidRPr="003E4916" w:rsidRDefault="00F44E08" w:rsidP="003A4F00">
            <w:pPr>
              <w:ind w:left="259"/>
              <w:jc w:val="both"/>
              <w:rPr>
                <w:lang w:val="uk-UA" w:eastAsia="uk-UA"/>
              </w:rPr>
            </w:pPr>
            <w:r w:rsidRPr="003E4916">
              <w:rPr>
                <w:lang w:val="uk-UA" w:eastAsia="uk-UA"/>
              </w:rPr>
              <w:t>ї) запрошення до зали судового засідання свідків та виконання вказівки головуючого щодо приведення їх до присяги;</w:t>
            </w:r>
          </w:p>
          <w:p w:rsidR="00F44E08" w:rsidRPr="003E4916" w:rsidRDefault="00F44E08" w:rsidP="003A4F00">
            <w:pPr>
              <w:ind w:left="259"/>
              <w:jc w:val="both"/>
              <w:rPr>
                <w:lang w:val="uk-UA" w:eastAsia="uk-UA"/>
              </w:rPr>
            </w:pPr>
            <w:bookmarkStart w:id="11" w:name="o57"/>
            <w:bookmarkEnd w:id="11"/>
            <w:r w:rsidRPr="003E4916">
              <w:rPr>
                <w:lang w:val="uk-UA" w:eastAsia="uk-UA"/>
              </w:rPr>
              <w:t xml:space="preserve">й) здійснення інших заходів, визначених головуючим суддею чи головою суду, з урахуванням  характеру  і  ступеня  важливих  обставин  у розгляді справи; вжиття заходів щодо того, щоб свідки, які допитані судом, не спілкувалися з тими, яких суд ще не допитав. </w:t>
            </w:r>
          </w:p>
          <w:p w:rsidR="00F44E08" w:rsidRPr="003E4916" w:rsidRDefault="00F44E08" w:rsidP="003A4F00">
            <w:pPr>
              <w:ind w:left="259"/>
              <w:jc w:val="both"/>
              <w:rPr>
                <w:lang w:val="uk-UA" w:eastAsia="uk-UA"/>
              </w:rPr>
            </w:pPr>
            <w:bookmarkStart w:id="12" w:name="o58"/>
            <w:bookmarkEnd w:id="12"/>
            <w:r w:rsidRPr="003E4916">
              <w:rPr>
                <w:lang w:val="uk-UA" w:eastAsia="uk-UA"/>
              </w:rPr>
              <w:t xml:space="preserve">          2.  Після закінчення слухання судом справи здійснює огляд зали судового засідання. </w:t>
            </w:r>
          </w:p>
          <w:p w:rsidR="00F44E08" w:rsidRPr="003E4916" w:rsidRDefault="007A0F75" w:rsidP="003A4F00">
            <w:pPr>
              <w:ind w:left="259"/>
              <w:jc w:val="both"/>
              <w:rPr>
                <w:lang w:val="uk-UA" w:eastAsia="uk-UA"/>
              </w:rPr>
            </w:pPr>
            <w:r>
              <w:rPr>
                <w:lang w:val="uk-UA" w:eastAsia="uk-UA"/>
              </w:rPr>
              <w:t xml:space="preserve">          3</w:t>
            </w:r>
            <w:r w:rsidR="00F44E08" w:rsidRPr="003E4916">
              <w:rPr>
                <w:lang w:val="uk-UA" w:eastAsia="uk-UA"/>
              </w:rPr>
              <w:t>. Здійснює налагодження технічних засобів відеозапису процесуальни</w:t>
            </w:r>
            <w:r>
              <w:rPr>
                <w:lang w:val="uk-UA" w:eastAsia="uk-UA"/>
              </w:rPr>
              <w:t xml:space="preserve">х дій, які проводяться у режимі </w:t>
            </w:r>
            <w:proofErr w:type="spellStart"/>
            <w:r w:rsidR="00F44E08" w:rsidRPr="003E4916">
              <w:rPr>
                <w:lang w:val="uk-UA" w:eastAsia="uk-UA"/>
              </w:rPr>
              <w:t>відеоконференції</w:t>
            </w:r>
            <w:proofErr w:type="spellEnd"/>
            <w:r w:rsidR="00F44E08" w:rsidRPr="003E4916">
              <w:rPr>
                <w:lang w:val="uk-UA" w:eastAsia="uk-UA"/>
              </w:rPr>
              <w:t xml:space="preserve"> під час судового засідання з метою належного фіксування, зберігання, копіювання (дублювання) і використання інформації, яка відображає процес </w:t>
            </w:r>
            <w:proofErr w:type="spellStart"/>
            <w:r w:rsidR="00F44E08" w:rsidRPr="003E4916">
              <w:rPr>
                <w:lang w:val="uk-UA" w:eastAsia="uk-UA"/>
              </w:rPr>
              <w:t>відеоконференції</w:t>
            </w:r>
            <w:proofErr w:type="spellEnd"/>
            <w:r w:rsidR="00F44E08" w:rsidRPr="003E4916">
              <w:rPr>
                <w:lang w:val="uk-UA" w:eastAsia="uk-UA"/>
              </w:rPr>
              <w:t xml:space="preserve">. </w:t>
            </w:r>
          </w:p>
          <w:p w:rsidR="00F44E08" w:rsidRPr="003E4916" w:rsidRDefault="007A0F75" w:rsidP="003A4F00">
            <w:pPr>
              <w:ind w:left="259"/>
              <w:jc w:val="both"/>
              <w:rPr>
                <w:lang w:val="uk-UA" w:eastAsia="uk-UA"/>
              </w:rPr>
            </w:pPr>
            <w:r>
              <w:rPr>
                <w:lang w:val="uk-UA" w:eastAsia="uk-UA"/>
              </w:rPr>
              <w:t xml:space="preserve">           4</w:t>
            </w:r>
            <w:r w:rsidR="00F44E08" w:rsidRPr="003E4916">
              <w:rPr>
                <w:lang w:val="uk-UA" w:eastAsia="uk-UA"/>
              </w:rPr>
              <w:t xml:space="preserve">. У разі необхідності надає допомогу секретарю судового засідання у забезпеченні фіксування судового процесу технічними засобами, у тому числі засобами, що відображають процес </w:t>
            </w:r>
            <w:proofErr w:type="spellStart"/>
            <w:r w:rsidR="00F44E08" w:rsidRPr="003E4916">
              <w:rPr>
                <w:lang w:val="uk-UA" w:eastAsia="uk-UA"/>
              </w:rPr>
              <w:t>відеоконференції</w:t>
            </w:r>
            <w:proofErr w:type="spellEnd"/>
            <w:r w:rsidR="00F44E08" w:rsidRPr="003E4916">
              <w:rPr>
                <w:lang w:val="uk-UA" w:eastAsia="uk-UA"/>
              </w:rPr>
              <w:t xml:space="preserve">, або ж, у разі відсутності секретаря судового засідання, виконує його функції при проведенні судових засідань у режимі </w:t>
            </w:r>
            <w:proofErr w:type="spellStart"/>
            <w:r w:rsidR="00F44E08" w:rsidRPr="003E4916">
              <w:rPr>
                <w:lang w:val="uk-UA" w:eastAsia="uk-UA"/>
              </w:rPr>
              <w:t>відеоконференції</w:t>
            </w:r>
            <w:proofErr w:type="spellEnd"/>
            <w:r w:rsidR="00F44E08" w:rsidRPr="003E4916">
              <w:rPr>
                <w:lang w:val="uk-UA" w:eastAsia="uk-UA"/>
              </w:rPr>
              <w:t xml:space="preserve"> за дорученнями інших судів.</w:t>
            </w:r>
          </w:p>
          <w:p w:rsidR="00F44E08" w:rsidRPr="003E4916" w:rsidRDefault="007A0F75" w:rsidP="003A4F00">
            <w:pPr>
              <w:ind w:left="259"/>
              <w:jc w:val="both"/>
              <w:rPr>
                <w:lang w:val="uk-UA" w:eastAsia="uk-UA"/>
              </w:rPr>
            </w:pPr>
            <w:r>
              <w:rPr>
                <w:lang w:val="uk-UA" w:eastAsia="uk-UA"/>
              </w:rPr>
              <w:t xml:space="preserve">         5</w:t>
            </w:r>
            <w:r w:rsidR="00F44E08" w:rsidRPr="003E4916">
              <w:rPr>
                <w:lang w:val="uk-UA" w:eastAsia="uk-UA"/>
              </w:rPr>
              <w:t>. Надає безпосередню допомогу під час відвідування приміщення суду осіб з обмеженими фізичними можливостями, а саме:</w:t>
            </w:r>
          </w:p>
          <w:p w:rsidR="00F44E08" w:rsidRPr="003E4916" w:rsidRDefault="00F44E08" w:rsidP="003A4F00">
            <w:pPr>
              <w:ind w:left="259"/>
              <w:jc w:val="both"/>
              <w:rPr>
                <w:lang w:val="uk-UA" w:eastAsia="uk-UA"/>
              </w:rPr>
            </w:pPr>
            <w:r w:rsidRPr="003E4916">
              <w:rPr>
                <w:lang w:val="uk-UA" w:eastAsia="uk-UA"/>
              </w:rPr>
              <w:t>- відслідковує надходження сигналу з кнопки виклику, що встановлена для осіб з інвалідністю;</w:t>
            </w:r>
          </w:p>
          <w:p w:rsidR="00F44E08" w:rsidRPr="003E4916" w:rsidRDefault="00F44E08" w:rsidP="003A4F00">
            <w:pPr>
              <w:ind w:left="259"/>
              <w:jc w:val="both"/>
              <w:rPr>
                <w:lang w:val="uk-UA" w:eastAsia="uk-UA"/>
              </w:rPr>
            </w:pPr>
            <w:r w:rsidRPr="003E4916">
              <w:rPr>
                <w:lang w:val="uk-UA" w:eastAsia="uk-UA"/>
              </w:rPr>
              <w:t>- забезпечує супровід та безперешкодне переміщення осіб з інвалідністю у будівлі та безпосередньо у приміщенні суду;</w:t>
            </w:r>
          </w:p>
          <w:p w:rsidR="00F44E08" w:rsidRPr="003E4916" w:rsidRDefault="00F44E08" w:rsidP="003A4F00">
            <w:pPr>
              <w:ind w:left="259"/>
              <w:jc w:val="both"/>
              <w:rPr>
                <w:lang w:val="uk-UA" w:eastAsia="uk-UA"/>
              </w:rPr>
            </w:pPr>
            <w:r w:rsidRPr="003E4916">
              <w:rPr>
                <w:lang w:val="uk-UA" w:eastAsia="uk-UA"/>
              </w:rPr>
              <w:lastRenderedPageBreak/>
              <w:t>- забезпечує доступ осіб з інвалідністю до стендів, приймальні, канцелярії суду та залів судових засідань;</w:t>
            </w:r>
          </w:p>
          <w:p w:rsidR="00F44E08" w:rsidRPr="003E4916" w:rsidRDefault="00F44E08" w:rsidP="003A4F00">
            <w:pPr>
              <w:ind w:left="259"/>
              <w:jc w:val="both"/>
              <w:rPr>
                <w:lang w:val="uk-UA" w:eastAsia="uk-UA"/>
              </w:rPr>
            </w:pPr>
            <w:r w:rsidRPr="003E4916">
              <w:rPr>
                <w:lang w:val="uk-UA" w:eastAsia="uk-UA"/>
              </w:rPr>
              <w:t xml:space="preserve">- надає в межах своєї компетенції особам з інвалідністю інформацію щодо часу та місця проведення судових засідань, іншу судову інформацію.  </w:t>
            </w:r>
          </w:p>
          <w:p w:rsidR="00F44E08" w:rsidRPr="003E4916" w:rsidRDefault="007A0F75" w:rsidP="003A4F00">
            <w:pPr>
              <w:ind w:left="259"/>
              <w:jc w:val="both"/>
              <w:rPr>
                <w:lang w:val="uk-UA" w:eastAsia="uk-UA"/>
              </w:rPr>
            </w:pPr>
            <w:r>
              <w:rPr>
                <w:lang w:val="uk-UA" w:eastAsia="uk-UA"/>
              </w:rPr>
              <w:t xml:space="preserve">         6</w:t>
            </w:r>
            <w:r w:rsidR="00F44E08" w:rsidRPr="003E4916">
              <w:rPr>
                <w:lang w:val="uk-UA" w:eastAsia="uk-UA"/>
              </w:rPr>
              <w:t xml:space="preserve">. У разі виявлення в приміщенні суду осіб, які перебувають у стані алкогольного, наркотичного чи іншого сп’яніння і порушують громадський  порядок  чи встановлений порядок діяльності суду, зобов’язаний з’ясувати причину їх перебування в  приміщенні суду і у  разі,  якщо  особи  є  учасниками  судового процесу,  повідомити про це головуючого суддю та керівника апарату суду.  За розпорядженням головуючого судді або за вказівкою керівника  апарату суду  про  видалення  зазначених  осіб із приміщення запропонувати їм покинути приміщення та провести до виходу, а в разі відмови виконання законних вимог звернутися до працівників національної поліції  щодо  видалення  правопорушників із приміщення суду і вжиття до них заходів адміністративного впливу. </w:t>
            </w:r>
          </w:p>
          <w:p w:rsidR="00F44E08" w:rsidRPr="003E4916" w:rsidRDefault="00F44E08" w:rsidP="003A4F00">
            <w:pPr>
              <w:ind w:left="259"/>
              <w:jc w:val="both"/>
              <w:rPr>
                <w:lang w:val="uk-UA" w:eastAsia="uk-UA"/>
              </w:rPr>
            </w:pPr>
            <w:r w:rsidRPr="003E4916">
              <w:rPr>
                <w:lang w:val="uk-UA" w:eastAsia="uk-UA"/>
              </w:rPr>
              <w:t xml:space="preserve"> </w:t>
            </w:r>
          </w:p>
        </w:tc>
      </w:tr>
      <w:tr w:rsidR="00F44E08" w:rsidRPr="003E4916" w:rsidTr="003A4F00">
        <w:tc>
          <w:tcPr>
            <w:tcW w:w="38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4E08" w:rsidRPr="003E4916" w:rsidRDefault="00F44E08" w:rsidP="003A4F00">
            <w:pPr>
              <w:spacing w:before="100" w:beforeAutospacing="1" w:after="100" w:afterAutospacing="1"/>
              <w:ind w:left="142"/>
              <w:rPr>
                <w:lang w:val="uk-UA" w:eastAsia="uk-UA"/>
              </w:rPr>
            </w:pPr>
            <w:r w:rsidRPr="003E4916">
              <w:rPr>
                <w:lang w:val="uk-UA" w:eastAsia="uk-UA"/>
              </w:rPr>
              <w:lastRenderedPageBreak/>
              <w:t>Умови оплати праці</w:t>
            </w:r>
          </w:p>
        </w:tc>
        <w:tc>
          <w:tcPr>
            <w:tcW w:w="5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4E08" w:rsidRDefault="004C6D71" w:rsidP="007A0F75">
            <w:pPr>
              <w:pStyle w:val="a5"/>
              <w:numPr>
                <w:ilvl w:val="0"/>
                <w:numId w:val="2"/>
              </w:numPr>
              <w:jc w:val="both"/>
              <w:rPr>
                <w:lang w:val="uk-UA" w:eastAsia="uk-UA"/>
              </w:rPr>
            </w:pPr>
            <w:r>
              <w:rPr>
                <w:lang w:val="uk-UA" w:eastAsia="uk-UA"/>
              </w:rPr>
              <w:t>п</w:t>
            </w:r>
            <w:r w:rsidR="007A0F75">
              <w:rPr>
                <w:lang w:val="uk-UA" w:eastAsia="uk-UA"/>
              </w:rPr>
              <w:t>осадовий оклад</w:t>
            </w:r>
            <w:r w:rsidR="005E0135">
              <w:rPr>
                <w:lang w:val="uk-UA" w:eastAsia="uk-UA"/>
              </w:rPr>
              <w:t xml:space="preserve">  - згідно штатного розпису</w:t>
            </w:r>
            <w:r w:rsidR="00775C29">
              <w:rPr>
                <w:lang w:val="uk-UA" w:eastAsia="uk-UA"/>
              </w:rPr>
              <w:t>;</w:t>
            </w:r>
          </w:p>
          <w:p w:rsidR="004C6D71" w:rsidRDefault="004C6D71" w:rsidP="004C6D71">
            <w:pPr>
              <w:pStyle w:val="a5"/>
              <w:numPr>
                <w:ilvl w:val="0"/>
                <w:numId w:val="2"/>
              </w:numPr>
              <w:jc w:val="both"/>
              <w:rPr>
                <w:lang w:val="uk-UA" w:eastAsia="uk-UA"/>
              </w:rPr>
            </w:pPr>
            <w:r>
              <w:rPr>
                <w:lang w:val="uk-UA" w:eastAsia="uk-UA"/>
              </w:rPr>
              <w:t>н</w:t>
            </w:r>
            <w:r w:rsidR="00775C29">
              <w:rPr>
                <w:lang w:val="uk-UA" w:eastAsia="uk-UA"/>
              </w:rPr>
              <w:t>адбавка</w:t>
            </w:r>
            <w:r w:rsidR="001D68B6">
              <w:rPr>
                <w:lang w:val="uk-UA" w:eastAsia="uk-UA"/>
              </w:rPr>
              <w:t xml:space="preserve"> </w:t>
            </w:r>
            <w:r>
              <w:rPr>
                <w:lang w:val="uk-UA" w:eastAsia="uk-UA"/>
              </w:rPr>
              <w:t>за вислугу років,</w:t>
            </w:r>
            <w:r w:rsidR="00775C29">
              <w:rPr>
                <w:lang w:val="uk-UA" w:eastAsia="uk-UA"/>
              </w:rPr>
              <w:t xml:space="preserve"> </w:t>
            </w:r>
          </w:p>
          <w:p w:rsidR="00775C29" w:rsidRPr="007A0F75" w:rsidRDefault="004C6D71" w:rsidP="004C6D71">
            <w:pPr>
              <w:pStyle w:val="a5"/>
              <w:numPr>
                <w:ilvl w:val="0"/>
                <w:numId w:val="2"/>
              </w:numPr>
              <w:jc w:val="both"/>
              <w:rPr>
                <w:lang w:val="uk-UA" w:eastAsia="uk-UA"/>
              </w:rPr>
            </w:pPr>
            <w:r>
              <w:rPr>
                <w:lang w:val="uk-UA" w:eastAsia="uk-UA"/>
              </w:rPr>
              <w:t>надбавка за ранг державного службовця</w:t>
            </w:r>
            <w:r w:rsidR="00775C29">
              <w:rPr>
                <w:lang w:val="uk-UA" w:eastAsia="uk-UA"/>
              </w:rPr>
              <w:t xml:space="preserve"> </w:t>
            </w:r>
          </w:p>
        </w:tc>
      </w:tr>
      <w:tr w:rsidR="00F44E08" w:rsidRPr="003E4916" w:rsidTr="003A4F00">
        <w:trPr>
          <w:trHeight w:val="1085"/>
        </w:trPr>
        <w:tc>
          <w:tcPr>
            <w:tcW w:w="38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4E08" w:rsidRPr="003E4916" w:rsidRDefault="00F44E08" w:rsidP="003A4F00">
            <w:pPr>
              <w:spacing w:before="100" w:beforeAutospacing="1" w:after="100" w:afterAutospacing="1"/>
              <w:ind w:left="142"/>
              <w:rPr>
                <w:lang w:val="uk-UA" w:eastAsia="uk-UA"/>
              </w:rPr>
            </w:pPr>
            <w:r w:rsidRPr="003E4916">
              <w:rPr>
                <w:lang w:val="uk-UA" w:eastAsia="uk-UA"/>
              </w:rPr>
              <w:t>Інформація про строковість чи безстроковість призначення на посаду</w:t>
            </w:r>
          </w:p>
        </w:tc>
        <w:tc>
          <w:tcPr>
            <w:tcW w:w="5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4E08" w:rsidRPr="003E4916" w:rsidRDefault="00D017E7" w:rsidP="003A4F00">
            <w:pPr>
              <w:ind w:left="259"/>
              <w:rPr>
                <w:lang w:val="uk-UA" w:eastAsia="uk-UA"/>
              </w:rPr>
            </w:pPr>
            <w:r>
              <w:rPr>
                <w:lang w:val="uk-UA" w:eastAsia="uk-UA"/>
              </w:rPr>
              <w:t xml:space="preserve">Безстроково </w:t>
            </w:r>
            <w:bookmarkStart w:id="13" w:name="_GoBack"/>
            <w:bookmarkEnd w:id="13"/>
          </w:p>
          <w:p w:rsidR="00F44E08" w:rsidRPr="003E4916" w:rsidRDefault="00F44E08" w:rsidP="003A4F00">
            <w:pPr>
              <w:ind w:left="259"/>
              <w:rPr>
                <w:lang w:val="uk-UA" w:eastAsia="uk-UA"/>
              </w:rPr>
            </w:pPr>
          </w:p>
        </w:tc>
      </w:tr>
      <w:tr w:rsidR="00F44E08" w:rsidRPr="00721C87" w:rsidTr="003A4F00">
        <w:tc>
          <w:tcPr>
            <w:tcW w:w="38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4E08" w:rsidRPr="003E4916" w:rsidRDefault="00F44E08" w:rsidP="003A4F00">
            <w:pPr>
              <w:spacing w:before="100" w:beforeAutospacing="1" w:after="100" w:afterAutospacing="1"/>
              <w:ind w:left="142"/>
              <w:rPr>
                <w:lang w:val="uk-UA" w:eastAsia="uk-UA"/>
              </w:rPr>
            </w:pPr>
            <w:r w:rsidRPr="003E4916">
              <w:rPr>
                <w:lang w:val="uk-UA" w:eastAsia="uk-UA"/>
              </w:rPr>
              <w:t>Перелік документів, необхідних для участі в конкурсі, та строк їх подання</w:t>
            </w:r>
          </w:p>
        </w:tc>
        <w:tc>
          <w:tcPr>
            <w:tcW w:w="5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4E08" w:rsidRDefault="004C6D71" w:rsidP="003A4F00">
            <w:pPr>
              <w:ind w:left="259"/>
              <w:jc w:val="both"/>
              <w:rPr>
                <w:lang w:val="uk-UA" w:eastAsia="uk-UA"/>
              </w:rPr>
            </w:pPr>
            <w:r>
              <w:rPr>
                <w:rFonts w:ascii="HelveticaNeueCyr-Roman" w:hAnsi="HelveticaNeueCyr-Roman" w:hint="eastAsia"/>
                <w:color w:val="3A3A3A"/>
                <w:shd w:val="clear" w:color="auto" w:fill="FFFFFF"/>
                <w:lang w:val="uk-UA"/>
              </w:rPr>
              <w:t>О</w:t>
            </w:r>
            <w:r>
              <w:rPr>
                <w:rFonts w:ascii="HelveticaNeueCyr-Roman" w:hAnsi="HelveticaNeueCyr-Roman"/>
                <w:color w:val="3A3A3A"/>
                <w:shd w:val="clear" w:color="auto" w:fill="FFFFFF"/>
                <w:lang w:val="uk-UA"/>
              </w:rPr>
              <w:t>соба, яка бажає взяти</w:t>
            </w:r>
            <w:r w:rsidR="00721C87">
              <w:rPr>
                <w:rFonts w:ascii="HelveticaNeueCyr-Roman" w:hAnsi="HelveticaNeueCyr-Roman"/>
                <w:color w:val="3A3A3A"/>
                <w:shd w:val="clear" w:color="auto" w:fill="FFFFFF"/>
                <w:lang w:val="uk-UA"/>
              </w:rPr>
              <w:t xml:space="preserve"> </w:t>
            </w:r>
            <w:r w:rsidR="006B3A60">
              <w:rPr>
                <w:rFonts w:ascii="HelveticaNeueCyr-Roman" w:hAnsi="HelveticaNeueCyr-Roman"/>
                <w:color w:val="3A3A3A"/>
                <w:shd w:val="clear" w:color="auto" w:fill="FFFFFF"/>
                <w:lang w:val="uk-UA"/>
              </w:rPr>
              <w:t xml:space="preserve">участь у конкурсі, подає </w:t>
            </w:r>
            <w:r w:rsidR="00721C87">
              <w:rPr>
                <w:lang w:val="uk-UA" w:eastAsia="uk-UA"/>
              </w:rPr>
              <w:t>конкурсній комісії через Єдиний  портал вакансій державної служби НАДС таку інформацію:</w:t>
            </w:r>
          </w:p>
          <w:p w:rsidR="00721C87" w:rsidRDefault="00721C87" w:rsidP="00721C87">
            <w:pPr>
              <w:pStyle w:val="a5"/>
              <w:numPr>
                <w:ilvl w:val="0"/>
                <w:numId w:val="4"/>
              </w:numPr>
              <w:jc w:val="both"/>
              <w:rPr>
                <w:lang w:val="uk-UA" w:eastAsia="uk-UA"/>
              </w:rPr>
            </w:pPr>
            <w:r>
              <w:rPr>
                <w:lang w:val="uk-UA" w:eastAsia="uk-UA"/>
              </w:rPr>
              <w:t>заяву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25.03.2016 №246;</w:t>
            </w:r>
          </w:p>
          <w:p w:rsidR="00721C87" w:rsidRDefault="00721C87" w:rsidP="00721C87">
            <w:pPr>
              <w:pStyle w:val="a5"/>
              <w:numPr>
                <w:ilvl w:val="0"/>
                <w:numId w:val="4"/>
              </w:numPr>
              <w:jc w:val="both"/>
              <w:rPr>
                <w:lang w:val="uk-UA" w:eastAsia="uk-UA"/>
              </w:rPr>
            </w:pPr>
            <w:r>
              <w:rPr>
                <w:lang w:val="uk-UA" w:eastAsia="uk-UA"/>
              </w:rPr>
              <w:t>резюме за формою згідно з додаток 2</w:t>
            </w:r>
            <w:r>
              <w:rPr>
                <w:vertAlign w:val="superscript"/>
                <w:lang w:val="uk-UA" w:eastAsia="uk-UA"/>
              </w:rPr>
              <w:t>1</w:t>
            </w:r>
            <w:r>
              <w:rPr>
                <w:lang w:val="uk-UA" w:eastAsia="uk-UA"/>
              </w:rPr>
              <w:t xml:space="preserve"> до Порядку проведення конкурсу на зайняття посад державної служби, затвердженого  постановою Кабінету Міністрів України від 25.03.2016 №246, в якому обов’язково зазначається така інформація:</w:t>
            </w:r>
          </w:p>
          <w:p w:rsidR="00721C87" w:rsidRDefault="00721C87" w:rsidP="00721C87">
            <w:pPr>
              <w:pStyle w:val="a5"/>
              <w:numPr>
                <w:ilvl w:val="0"/>
                <w:numId w:val="2"/>
              </w:numPr>
              <w:jc w:val="both"/>
              <w:rPr>
                <w:lang w:val="uk-UA" w:eastAsia="uk-UA"/>
              </w:rPr>
            </w:pPr>
            <w:r>
              <w:rPr>
                <w:lang w:val="uk-UA" w:eastAsia="uk-UA"/>
              </w:rPr>
              <w:t xml:space="preserve">прізвище, </w:t>
            </w:r>
            <w:proofErr w:type="spellStart"/>
            <w:r>
              <w:rPr>
                <w:lang w:val="uk-UA" w:eastAsia="uk-UA"/>
              </w:rPr>
              <w:t>ім</w:t>
            </w:r>
            <w:proofErr w:type="spellEnd"/>
            <w:r w:rsidRPr="00721C87">
              <w:rPr>
                <w:lang w:eastAsia="uk-UA"/>
              </w:rPr>
              <w:t>`</w:t>
            </w:r>
            <w:r>
              <w:rPr>
                <w:lang w:val="uk-UA" w:eastAsia="uk-UA"/>
              </w:rPr>
              <w:t>я, по батькові кандидата;</w:t>
            </w:r>
          </w:p>
          <w:p w:rsidR="007656F4" w:rsidRDefault="007656F4" w:rsidP="00721C87">
            <w:pPr>
              <w:pStyle w:val="a5"/>
              <w:numPr>
                <w:ilvl w:val="0"/>
                <w:numId w:val="2"/>
              </w:numPr>
              <w:jc w:val="both"/>
              <w:rPr>
                <w:lang w:val="uk-UA" w:eastAsia="uk-UA"/>
              </w:rPr>
            </w:pPr>
            <w:r>
              <w:rPr>
                <w:lang w:val="uk-UA" w:eastAsia="uk-UA"/>
              </w:rPr>
              <w:t>реквізити документа, що посвідчує особу та підтверджує громадянство України;</w:t>
            </w:r>
          </w:p>
          <w:p w:rsidR="007656F4" w:rsidRDefault="007656F4" w:rsidP="00721C87">
            <w:pPr>
              <w:pStyle w:val="a5"/>
              <w:numPr>
                <w:ilvl w:val="0"/>
                <w:numId w:val="2"/>
              </w:numPr>
              <w:jc w:val="both"/>
              <w:rPr>
                <w:lang w:val="uk-UA" w:eastAsia="uk-UA"/>
              </w:rPr>
            </w:pPr>
            <w:r>
              <w:rPr>
                <w:lang w:val="uk-UA" w:eastAsia="uk-UA"/>
              </w:rPr>
              <w:t>підтвердження наявності відповідного ступеня вищої освіти;</w:t>
            </w:r>
          </w:p>
          <w:p w:rsidR="007656F4" w:rsidRDefault="007656F4" w:rsidP="00721C87">
            <w:pPr>
              <w:pStyle w:val="a5"/>
              <w:numPr>
                <w:ilvl w:val="0"/>
                <w:numId w:val="2"/>
              </w:numPr>
              <w:jc w:val="both"/>
              <w:rPr>
                <w:lang w:val="uk-UA" w:eastAsia="uk-UA"/>
              </w:rPr>
            </w:pPr>
            <w:r>
              <w:rPr>
                <w:lang w:val="uk-UA" w:eastAsia="uk-UA"/>
              </w:rPr>
              <w:t>підтвердження рівня вільного володіння державною мовою;</w:t>
            </w:r>
          </w:p>
          <w:p w:rsidR="007656F4" w:rsidRDefault="007656F4" w:rsidP="00721C87">
            <w:pPr>
              <w:pStyle w:val="a5"/>
              <w:numPr>
                <w:ilvl w:val="0"/>
                <w:numId w:val="2"/>
              </w:numPr>
              <w:jc w:val="both"/>
              <w:rPr>
                <w:lang w:val="uk-UA" w:eastAsia="uk-UA"/>
              </w:rPr>
            </w:pPr>
            <w:r>
              <w:rPr>
                <w:lang w:val="uk-UA" w:eastAsia="uk-UA"/>
              </w:rPr>
              <w:lastRenderedPageBreak/>
              <w:t>відомості про стаж роботи, стаж державної  служби (за наявності), досвід роботи на відповідних посадах;</w:t>
            </w:r>
          </w:p>
          <w:p w:rsidR="007656F4" w:rsidRDefault="007656F4" w:rsidP="007656F4">
            <w:pPr>
              <w:pStyle w:val="a5"/>
              <w:numPr>
                <w:ilvl w:val="0"/>
                <w:numId w:val="4"/>
              </w:numPr>
              <w:jc w:val="both"/>
              <w:rPr>
                <w:lang w:val="uk-UA" w:eastAsia="uk-UA"/>
              </w:rPr>
            </w:pPr>
            <w:r>
              <w:rPr>
                <w:lang w:val="uk-UA" w:eastAsia="uk-UA"/>
              </w:rPr>
              <w:t xml:space="preserve"> заяву, в якій повідомляє, що до неї не застосовуються заборони, визначені </w:t>
            </w:r>
            <w:r w:rsidRPr="007656F4">
              <w:rPr>
                <w:u w:val="single"/>
                <w:lang w:val="uk-UA" w:eastAsia="uk-UA"/>
              </w:rPr>
              <w:t>частиною</w:t>
            </w:r>
            <w:r>
              <w:rPr>
                <w:lang w:val="uk-UA" w:eastAsia="uk-UA"/>
              </w:rPr>
              <w:t xml:space="preserve"> </w:t>
            </w:r>
            <w:r w:rsidRPr="007656F4">
              <w:rPr>
                <w:u w:val="single"/>
                <w:lang w:val="uk-UA" w:eastAsia="uk-UA"/>
              </w:rPr>
              <w:t>третьою</w:t>
            </w:r>
            <w:r>
              <w:rPr>
                <w:lang w:val="uk-UA" w:eastAsia="uk-UA"/>
              </w:rPr>
              <w:t xml:space="preserve"> або </w:t>
            </w:r>
            <w:r w:rsidRPr="007656F4">
              <w:rPr>
                <w:u w:val="single"/>
                <w:lang w:val="uk-UA" w:eastAsia="uk-UA"/>
              </w:rPr>
              <w:t>четвертою</w:t>
            </w:r>
            <w:r>
              <w:rPr>
                <w:lang w:val="uk-UA" w:eastAsia="uk-UA"/>
              </w:rPr>
              <w:t xml:space="preserve"> статті 1 Закону України «Про очищення влади»,</w:t>
            </w:r>
            <w:r w:rsidR="00B33366">
              <w:rPr>
                <w:lang w:val="uk-UA" w:eastAsia="uk-UA"/>
              </w:rPr>
              <w:t xml:space="preserve"> та надає згоду на  проходження перевірки та на оприлюднення відомостей стосовно неї відповідно до зазначеного Закону;</w:t>
            </w:r>
          </w:p>
          <w:p w:rsidR="00B33366" w:rsidRDefault="00B33366" w:rsidP="007656F4">
            <w:pPr>
              <w:pStyle w:val="a5"/>
              <w:numPr>
                <w:ilvl w:val="0"/>
                <w:numId w:val="4"/>
              </w:numPr>
              <w:jc w:val="both"/>
              <w:rPr>
                <w:lang w:val="uk-UA" w:eastAsia="uk-UA"/>
              </w:rPr>
            </w:pPr>
            <w:r>
              <w:rPr>
                <w:lang w:val="uk-UA" w:eastAsia="uk-UA"/>
              </w:rPr>
              <w:t>Якщо особою, яка бажає взяти участь</w:t>
            </w:r>
            <w:r w:rsidR="00414028">
              <w:rPr>
                <w:lang w:val="uk-UA" w:eastAsia="uk-UA"/>
              </w:rPr>
              <w:t xml:space="preserve">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rsidR="00414028" w:rsidRDefault="00414028" w:rsidP="00414028">
            <w:pPr>
              <w:pStyle w:val="a5"/>
              <w:ind w:left="619"/>
              <w:jc w:val="both"/>
              <w:rPr>
                <w:lang w:val="uk-UA" w:eastAsia="uk-UA"/>
              </w:rPr>
            </w:pPr>
            <w:r>
              <w:rPr>
                <w:lang w:val="uk-UA" w:eastAsia="uk-UA"/>
              </w:rPr>
              <w:t xml:space="preserve">     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Pr>
                <w:lang w:val="uk-UA" w:eastAsia="uk-UA"/>
              </w:rPr>
              <w:t>компетентностей</w:t>
            </w:r>
            <w:proofErr w:type="spellEnd"/>
            <w:r>
              <w:rPr>
                <w:lang w:val="uk-UA" w:eastAsia="uk-UA"/>
              </w:rPr>
              <w:t>, репутації (характеристики, рекомендації, наукові публікації тощо).</w:t>
            </w:r>
          </w:p>
          <w:p w:rsidR="00414028" w:rsidRDefault="00414028" w:rsidP="00414028">
            <w:pPr>
              <w:pStyle w:val="a5"/>
              <w:ind w:left="619"/>
              <w:jc w:val="both"/>
              <w:rPr>
                <w:lang w:val="uk-UA" w:eastAsia="uk-UA"/>
              </w:rPr>
            </w:pPr>
            <w:r>
              <w:rPr>
                <w:lang w:val="uk-UA" w:eastAsia="uk-UA"/>
              </w:rPr>
              <w:t xml:space="preserve">     На електронні документи, що подаються для  участі у конкурсі, накладається кваліфікований електронний підпис кандидата.</w:t>
            </w:r>
          </w:p>
          <w:p w:rsidR="00414028" w:rsidRDefault="00414028" w:rsidP="00414028">
            <w:pPr>
              <w:pStyle w:val="a5"/>
              <w:ind w:left="619"/>
              <w:jc w:val="both"/>
              <w:rPr>
                <w:lang w:val="uk-UA" w:eastAsia="uk-UA"/>
              </w:rPr>
            </w:pPr>
            <w:r>
              <w:rPr>
                <w:lang w:val="uk-UA" w:eastAsia="uk-UA"/>
              </w:rPr>
              <w:t xml:space="preserve">      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414028" w:rsidRPr="008A3856" w:rsidRDefault="00414028" w:rsidP="00414028">
            <w:pPr>
              <w:pStyle w:val="a5"/>
              <w:ind w:left="619"/>
              <w:jc w:val="both"/>
              <w:rPr>
                <w:b/>
                <w:lang w:val="uk-UA" w:eastAsia="uk-UA"/>
              </w:rPr>
            </w:pPr>
            <w:r>
              <w:rPr>
                <w:lang w:val="uk-UA" w:eastAsia="uk-UA"/>
              </w:rPr>
              <w:t xml:space="preserve">      </w:t>
            </w:r>
            <w:r w:rsidRPr="008A3856">
              <w:rPr>
                <w:b/>
                <w:lang w:val="uk-UA" w:eastAsia="uk-UA"/>
              </w:rPr>
              <w:t xml:space="preserve">Строк подання документів для участі в  конкурсі – </w:t>
            </w:r>
            <w:r w:rsidR="006B3A60">
              <w:rPr>
                <w:b/>
                <w:lang w:val="uk-UA" w:eastAsia="uk-UA"/>
              </w:rPr>
              <w:t>15</w:t>
            </w:r>
            <w:r w:rsidRPr="008A3856">
              <w:rPr>
                <w:b/>
                <w:lang w:val="uk-UA" w:eastAsia="uk-UA"/>
              </w:rPr>
              <w:t xml:space="preserve"> календарних днів з дня оприлюднення інформації</w:t>
            </w:r>
            <w:r w:rsidR="008A3856" w:rsidRPr="008A3856">
              <w:rPr>
                <w:b/>
                <w:lang w:val="uk-UA" w:eastAsia="uk-UA"/>
              </w:rPr>
              <w:t xml:space="preserve"> про проведення конкурсу на офіційному сайті Національного агентства України з питань державної служби.</w:t>
            </w:r>
          </w:p>
        </w:tc>
      </w:tr>
      <w:tr w:rsidR="00F44E08" w:rsidRPr="003E4916" w:rsidTr="008A3856">
        <w:trPr>
          <w:trHeight w:val="648"/>
        </w:trPr>
        <w:tc>
          <w:tcPr>
            <w:tcW w:w="38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4E08" w:rsidRPr="003E4916" w:rsidRDefault="008A3856" w:rsidP="003A4F00">
            <w:pPr>
              <w:spacing w:before="100" w:beforeAutospacing="1" w:after="100" w:afterAutospacing="1"/>
              <w:ind w:left="142"/>
              <w:rPr>
                <w:lang w:val="uk-UA" w:eastAsia="uk-UA"/>
              </w:rPr>
            </w:pPr>
            <w:r>
              <w:rPr>
                <w:lang w:val="uk-UA" w:eastAsia="uk-UA"/>
              </w:rPr>
              <w:lastRenderedPageBreak/>
              <w:t>Додаткові (необов’язкові) документи</w:t>
            </w:r>
          </w:p>
        </w:tc>
        <w:tc>
          <w:tcPr>
            <w:tcW w:w="5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4E08" w:rsidRPr="003E4916" w:rsidRDefault="008A3856" w:rsidP="003A4F00">
            <w:pPr>
              <w:spacing w:before="100" w:beforeAutospacing="1" w:after="100" w:afterAutospacing="1"/>
              <w:ind w:left="259"/>
              <w:rPr>
                <w:lang w:val="uk-UA" w:eastAsia="uk-UA"/>
              </w:rPr>
            </w:pPr>
            <w:r>
              <w:rPr>
                <w:lang w:val="uk-UA" w:eastAsia="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8A3856" w:rsidRPr="003E4916" w:rsidTr="008A3856">
        <w:trPr>
          <w:trHeight w:val="1663"/>
        </w:trPr>
        <w:tc>
          <w:tcPr>
            <w:tcW w:w="38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A3856" w:rsidRDefault="008A3856" w:rsidP="008A3856">
            <w:pPr>
              <w:spacing w:before="100" w:beforeAutospacing="1" w:after="100" w:afterAutospacing="1"/>
              <w:rPr>
                <w:lang w:val="uk-UA" w:eastAsia="uk-UA"/>
              </w:rPr>
            </w:pPr>
            <w:r w:rsidRPr="003E4916">
              <w:rPr>
                <w:lang w:val="uk-UA" w:eastAsia="uk-UA"/>
              </w:rPr>
              <w:t>Місце, час та дата початку проведення конкурсу</w:t>
            </w:r>
          </w:p>
        </w:tc>
        <w:tc>
          <w:tcPr>
            <w:tcW w:w="5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A3856" w:rsidRPr="003E4916" w:rsidRDefault="008A3856" w:rsidP="008A3856">
            <w:pPr>
              <w:spacing w:before="100" w:beforeAutospacing="1" w:after="100" w:afterAutospacing="1"/>
              <w:rPr>
                <w:lang w:val="uk-UA" w:eastAsia="uk-UA"/>
              </w:rPr>
            </w:pPr>
            <w:r w:rsidRPr="003E4916">
              <w:rPr>
                <w:lang w:val="uk-UA" w:eastAsia="uk-UA"/>
              </w:rPr>
              <w:t xml:space="preserve">В приміщенні </w:t>
            </w:r>
            <w:r>
              <w:rPr>
                <w:lang w:val="uk-UA" w:eastAsia="uk-UA"/>
              </w:rPr>
              <w:t xml:space="preserve"> Уманського </w:t>
            </w:r>
            <w:proofErr w:type="spellStart"/>
            <w:r>
              <w:rPr>
                <w:lang w:val="uk-UA" w:eastAsia="uk-UA"/>
              </w:rPr>
              <w:t>міськрайонного</w:t>
            </w:r>
            <w:proofErr w:type="spellEnd"/>
            <w:r>
              <w:rPr>
                <w:lang w:val="uk-UA" w:eastAsia="uk-UA"/>
              </w:rPr>
              <w:t xml:space="preserve"> суду Черкаської області за адресою: 20300, м. Умань</w:t>
            </w:r>
            <w:r w:rsidRPr="003E4916">
              <w:rPr>
                <w:lang w:val="uk-UA" w:eastAsia="uk-UA"/>
              </w:rPr>
              <w:t>,</w:t>
            </w:r>
            <w:r>
              <w:rPr>
                <w:lang w:val="uk-UA" w:eastAsia="uk-UA"/>
              </w:rPr>
              <w:t xml:space="preserve"> </w:t>
            </w:r>
            <w:proofErr w:type="spellStart"/>
            <w:r>
              <w:rPr>
                <w:lang w:val="uk-UA" w:eastAsia="uk-UA"/>
              </w:rPr>
              <w:t>вул.Кизила</w:t>
            </w:r>
            <w:proofErr w:type="spellEnd"/>
            <w:r>
              <w:rPr>
                <w:lang w:val="uk-UA" w:eastAsia="uk-UA"/>
              </w:rPr>
              <w:t xml:space="preserve"> Андрія, 18</w:t>
            </w:r>
            <w:r w:rsidRPr="003E4916">
              <w:rPr>
                <w:lang w:val="uk-UA" w:eastAsia="uk-UA"/>
              </w:rPr>
              <w:t xml:space="preserve">                 </w:t>
            </w:r>
          </w:p>
          <w:p w:rsidR="008A3856" w:rsidRDefault="006B3A60" w:rsidP="003A4F00">
            <w:pPr>
              <w:spacing w:before="100" w:beforeAutospacing="1" w:after="100" w:afterAutospacing="1"/>
              <w:ind w:left="259"/>
              <w:rPr>
                <w:lang w:val="uk-UA" w:eastAsia="uk-UA"/>
              </w:rPr>
            </w:pPr>
            <w:r>
              <w:rPr>
                <w:b/>
                <w:lang w:val="uk-UA"/>
              </w:rPr>
              <w:t>12 лютого</w:t>
            </w:r>
            <w:r w:rsidR="008A3856" w:rsidRPr="006B3A60">
              <w:rPr>
                <w:b/>
                <w:lang w:val="uk-UA"/>
              </w:rPr>
              <w:t xml:space="preserve">  2020 року</w:t>
            </w:r>
            <w:r>
              <w:rPr>
                <w:b/>
                <w:lang w:val="uk-UA" w:eastAsia="uk-UA"/>
              </w:rPr>
              <w:t xml:space="preserve"> о 09</w:t>
            </w:r>
            <w:r w:rsidR="008A3856" w:rsidRPr="006B3A60">
              <w:rPr>
                <w:b/>
                <w:lang w:val="uk-UA" w:eastAsia="uk-UA"/>
              </w:rPr>
              <w:t>год. 00хв.</w:t>
            </w:r>
          </w:p>
        </w:tc>
      </w:tr>
      <w:tr w:rsidR="008C66A9" w:rsidRPr="001D68B6" w:rsidTr="003A4F00">
        <w:trPr>
          <w:trHeight w:val="1420"/>
        </w:trPr>
        <w:tc>
          <w:tcPr>
            <w:tcW w:w="38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8C66A9" w:rsidP="003A4F00">
            <w:pPr>
              <w:spacing w:before="100" w:beforeAutospacing="1" w:after="100" w:afterAutospacing="1"/>
              <w:ind w:left="142"/>
              <w:rPr>
                <w:lang w:val="uk-UA" w:eastAsia="uk-UA"/>
              </w:rPr>
            </w:pPr>
            <w:r w:rsidRPr="003E4916">
              <w:rPr>
                <w:lang w:val="uk-UA" w:eastAsia="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Default="008C66A9" w:rsidP="007C72D5">
            <w:pPr>
              <w:pStyle w:val="a6"/>
              <w:jc w:val="both"/>
              <w:rPr>
                <w:rFonts w:ascii="Times New Roman" w:hAnsi="Times New Roman"/>
                <w:sz w:val="24"/>
                <w:szCs w:val="24"/>
              </w:rPr>
            </w:pPr>
            <w:r w:rsidRPr="008C66A9">
              <w:rPr>
                <w:rFonts w:ascii="Times New Roman" w:hAnsi="Times New Roman"/>
                <w:sz w:val="24"/>
                <w:szCs w:val="24"/>
              </w:rPr>
              <w:t xml:space="preserve"> Дудник Наталія Віталіївна, телефон (04744) 3-57-77</w:t>
            </w:r>
          </w:p>
          <w:p w:rsidR="008C66A9" w:rsidRPr="008C66A9" w:rsidRDefault="008C66A9" w:rsidP="007C72D5">
            <w:pPr>
              <w:pStyle w:val="a6"/>
              <w:jc w:val="both"/>
              <w:rPr>
                <w:rFonts w:ascii="Times New Roman" w:hAnsi="Times New Roman"/>
                <w:sz w:val="24"/>
                <w:szCs w:val="24"/>
              </w:rPr>
            </w:pPr>
            <w:r w:rsidRPr="008C66A9">
              <w:rPr>
                <w:rFonts w:ascii="Times New Roman" w:hAnsi="Times New Roman"/>
                <w:sz w:val="24"/>
                <w:szCs w:val="24"/>
              </w:rPr>
              <w:t xml:space="preserve">  е-</w:t>
            </w:r>
            <w:r w:rsidRPr="008C66A9">
              <w:rPr>
                <w:rFonts w:ascii="Times New Roman" w:hAnsi="Times New Roman"/>
                <w:sz w:val="24"/>
                <w:szCs w:val="24"/>
                <w:lang w:val="en-US"/>
              </w:rPr>
              <w:t>mail</w:t>
            </w:r>
            <w:r w:rsidRPr="008C66A9">
              <w:rPr>
                <w:rFonts w:ascii="Times New Roman" w:hAnsi="Times New Roman"/>
                <w:sz w:val="24"/>
                <w:szCs w:val="24"/>
              </w:rPr>
              <w:t xml:space="preserve">:   </w:t>
            </w:r>
            <w:hyperlink r:id="rId6" w:history="1">
              <w:r w:rsidRPr="008C66A9">
                <w:rPr>
                  <w:rStyle w:val="a4"/>
                  <w:rFonts w:ascii="Times New Roman" w:hAnsi="Times New Roman"/>
                  <w:color w:val="auto"/>
                  <w:sz w:val="24"/>
                  <w:szCs w:val="24"/>
                  <w:lang w:val="en-US"/>
                </w:rPr>
                <w:t>inbox</w:t>
              </w:r>
              <w:r w:rsidRPr="003C389D">
                <w:rPr>
                  <w:rStyle w:val="a4"/>
                  <w:rFonts w:ascii="Times New Roman" w:hAnsi="Times New Roman"/>
                  <w:color w:val="auto"/>
                  <w:sz w:val="24"/>
                  <w:szCs w:val="24"/>
                  <w:lang w:val="ru-RU"/>
                </w:rPr>
                <w:t>@</w:t>
              </w:r>
              <w:r w:rsidRPr="008C66A9">
                <w:rPr>
                  <w:rStyle w:val="a4"/>
                  <w:rFonts w:ascii="Times New Roman" w:hAnsi="Times New Roman"/>
                  <w:color w:val="auto"/>
                  <w:sz w:val="24"/>
                  <w:szCs w:val="24"/>
                  <w:lang w:val="en-US"/>
                </w:rPr>
                <w:t>um</w:t>
              </w:r>
              <w:r w:rsidRPr="003C389D">
                <w:rPr>
                  <w:rStyle w:val="a4"/>
                  <w:rFonts w:ascii="Times New Roman" w:hAnsi="Times New Roman"/>
                  <w:color w:val="auto"/>
                  <w:sz w:val="24"/>
                  <w:szCs w:val="24"/>
                  <w:lang w:val="ru-RU"/>
                </w:rPr>
                <w:t>.</w:t>
              </w:r>
              <w:proofErr w:type="spellStart"/>
              <w:r w:rsidRPr="008C66A9">
                <w:rPr>
                  <w:rStyle w:val="a4"/>
                  <w:rFonts w:ascii="Times New Roman" w:hAnsi="Times New Roman"/>
                  <w:color w:val="auto"/>
                  <w:sz w:val="24"/>
                  <w:szCs w:val="24"/>
                  <w:lang w:val="en-US"/>
                </w:rPr>
                <w:t>ck</w:t>
              </w:r>
              <w:proofErr w:type="spellEnd"/>
              <w:r w:rsidRPr="003C389D">
                <w:rPr>
                  <w:rStyle w:val="a4"/>
                  <w:rFonts w:ascii="Times New Roman" w:hAnsi="Times New Roman"/>
                  <w:color w:val="auto"/>
                  <w:sz w:val="24"/>
                  <w:szCs w:val="24"/>
                  <w:lang w:val="ru-RU"/>
                </w:rPr>
                <w:t>.</w:t>
              </w:r>
              <w:r w:rsidRPr="008C66A9">
                <w:rPr>
                  <w:rStyle w:val="a4"/>
                  <w:rFonts w:ascii="Times New Roman" w:hAnsi="Times New Roman"/>
                  <w:color w:val="auto"/>
                  <w:sz w:val="24"/>
                  <w:szCs w:val="24"/>
                  <w:lang w:val="en-US"/>
                </w:rPr>
                <w:t>court</w:t>
              </w:r>
              <w:r w:rsidRPr="003C389D">
                <w:rPr>
                  <w:rStyle w:val="a4"/>
                  <w:rFonts w:ascii="Times New Roman" w:hAnsi="Times New Roman"/>
                  <w:color w:val="auto"/>
                  <w:sz w:val="24"/>
                  <w:szCs w:val="24"/>
                  <w:lang w:val="ru-RU"/>
                </w:rPr>
                <w:t>.</w:t>
              </w:r>
              <w:proofErr w:type="spellStart"/>
              <w:r w:rsidRPr="008C66A9">
                <w:rPr>
                  <w:rStyle w:val="a4"/>
                  <w:rFonts w:ascii="Times New Roman" w:hAnsi="Times New Roman"/>
                  <w:color w:val="auto"/>
                  <w:sz w:val="24"/>
                  <w:szCs w:val="24"/>
                  <w:lang w:val="en-US"/>
                </w:rPr>
                <w:t>gov</w:t>
              </w:r>
              <w:proofErr w:type="spellEnd"/>
              <w:r w:rsidRPr="003C389D">
                <w:rPr>
                  <w:rStyle w:val="a4"/>
                  <w:rFonts w:ascii="Times New Roman" w:hAnsi="Times New Roman"/>
                  <w:color w:val="auto"/>
                  <w:sz w:val="24"/>
                  <w:szCs w:val="24"/>
                  <w:lang w:val="ru-RU"/>
                </w:rPr>
                <w:t>.</w:t>
              </w:r>
              <w:proofErr w:type="spellStart"/>
              <w:r w:rsidRPr="008C66A9">
                <w:rPr>
                  <w:rStyle w:val="a4"/>
                  <w:rFonts w:ascii="Times New Roman" w:hAnsi="Times New Roman"/>
                  <w:color w:val="auto"/>
                  <w:sz w:val="24"/>
                  <w:szCs w:val="24"/>
                  <w:lang w:val="en-US"/>
                </w:rPr>
                <w:t>ua</w:t>
              </w:r>
              <w:proofErr w:type="spellEnd"/>
            </w:hyperlink>
          </w:p>
          <w:p w:rsidR="008C66A9" w:rsidRPr="008C66A9" w:rsidRDefault="008C66A9" w:rsidP="007C72D5">
            <w:pPr>
              <w:spacing w:line="312" w:lineRule="atLeast"/>
              <w:jc w:val="both"/>
              <w:rPr>
                <w:lang w:val="uk-UA"/>
              </w:rPr>
            </w:pPr>
          </w:p>
        </w:tc>
      </w:tr>
      <w:tr w:rsidR="008C66A9" w:rsidRPr="003E4916" w:rsidTr="003A4F00">
        <w:tc>
          <w:tcPr>
            <w:tcW w:w="9279"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8C66A9" w:rsidP="003A4F00">
            <w:pPr>
              <w:spacing w:before="100" w:beforeAutospacing="1" w:after="100" w:afterAutospacing="1"/>
              <w:jc w:val="center"/>
              <w:rPr>
                <w:b/>
                <w:lang w:val="uk-UA" w:eastAsia="uk-UA"/>
              </w:rPr>
            </w:pPr>
            <w:r w:rsidRPr="003E4916">
              <w:rPr>
                <w:b/>
                <w:lang w:val="uk-UA" w:eastAsia="uk-UA"/>
              </w:rPr>
              <w:t>Кваліфікаційні вимоги</w:t>
            </w:r>
          </w:p>
        </w:tc>
      </w:tr>
      <w:tr w:rsidR="008C66A9" w:rsidRPr="003E4916" w:rsidTr="003A4F00">
        <w:tc>
          <w:tcPr>
            <w:tcW w:w="574" w:type="dxa"/>
            <w:tcBorders>
              <w:top w:val="single" w:sz="4" w:space="0" w:color="auto"/>
              <w:left w:val="single" w:sz="4" w:space="0" w:color="auto"/>
              <w:right w:val="single" w:sz="4" w:space="0" w:color="auto"/>
            </w:tcBorders>
            <w:tcMar>
              <w:top w:w="15" w:type="dxa"/>
              <w:left w:w="15" w:type="dxa"/>
              <w:bottom w:w="15" w:type="dxa"/>
              <w:right w:w="15" w:type="dxa"/>
            </w:tcMar>
            <w:hideMark/>
          </w:tcPr>
          <w:p w:rsidR="008C66A9" w:rsidRPr="003E4916" w:rsidRDefault="008C66A9" w:rsidP="003A4F00">
            <w:pPr>
              <w:spacing w:before="100" w:beforeAutospacing="1" w:after="100" w:afterAutospacing="1"/>
              <w:rPr>
                <w:lang w:val="uk-UA" w:eastAsia="uk-UA"/>
              </w:rPr>
            </w:pPr>
            <w:r w:rsidRPr="003E4916">
              <w:rPr>
                <w:lang w:val="uk-UA" w:eastAsia="uk-UA"/>
              </w:rPr>
              <w:t>1.</w:t>
            </w:r>
          </w:p>
        </w:tc>
        <w:tc>
          <w:tcPr>
            <w:tcW w:w="327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8C66A9" w:rsidP="003A4F00">
            <w:pPr>
              <w:shd w:val="clear" w:color="auto" w:fill="FFFFFF"/>
              <w:ind w:left="135"/>
              <w:rPr>
                <w:lang w:val="uk-UA"/>
              </w:rPr>
            </w:pPr>
            <w:r w:rsidRPr="003E4916">
              <w:rPr>
                <w:lang w:val="uk-UA"/>
              </w:rPr>
              <w:t>Освіта</w:t>
            </w:r>
          </w:p>
        </w:tc>
        <w:tc>
          <w:tcPr>
            <w:tcW w:w="5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6B0CF8" w:rsidRDefault="008C66A9" w:rsidP="003A4F00">
            <w:pPr>
              <w:shd w:val="clear" w:color="auto" w:fill="FFFFFF"/>
              <w:tabs>
                <w:tab w:val="left" w:pos="5782"/>
              </w:tabs>
              <w:ind w:left="259"/>
              <w:rPr>
                <w:lang w:val="uk-UA"/>
              </w:rPr>
            </w:pPr>
            <w:r w:rsidRPr="003E4916">
              <w:rPr>
                <w:lang w:val="uk-UA"/>
              </w:rPr>
              <w:t xml:space="preserve">вища, не нижче ступеня молодшого бакалавра </w:t>
            </w:r>
            <w:r w:rsidRPr="003E4916">
              <w:rPr>
                <w:lang w:val="uk-UA"/>
              </w:rPr>
              <w:lastRenderedPageBreak/>
              <w:t>або бакалавра</w:t>
            </w:r>
            <w:r w:rsidR="00BA0D0C">
              <w:rPr>
                <w:rFonts w:ascii="HelveticaNeueCyr-Roman" w:hAnsi="HelveticaNeueCyr-Roman"/>
                <w:color w:val="3A3A3A"/>
              </w:rPr>
              <w:t xml:space="preserve"> </w:t>
            </w:r>
            <w:r w:rsidR="004E1545">
              <w:rPr>
                <w:rFonts w:ascii="HelveticaNeueCyr-Roman" w:hAnsi="HelveticaNeueCyr-Roman"/>
                <w:color w:val="3A3A3A"/>
              </w:rPr>
              <w:t xml:space="preserve"> за </w:t>
            </w:r>
            <w:proofErr w:type="spellStart"/>
            <w:r w:rsidR="004E1545">
              <w:rPr>
                <w:rFonts w:ascii="HelveticaNeueCyr-Roman" w:hAnsi="HelveticaNeueCyr-Roman"/>
                <w:color w:val="3A3A3A"/>
              </w:rPr>
              <w:t>спеціальністю</w:t>
            </w:r>
            <w:proofErr w:type="spellEnd"/>
            <w:r w:rsidR="004E1545">
              <w:rPr>
                <w:rFonts w:ascii="HelveticaNeueCyr-Roman" w:hAnsi="HelveticaNeueCyr-Roman"/>
                <w:color w:val="3A3A3A"/>
              </w:rPr>
              <w:t xml:space="preserve"> «Право</w:t>
            </w:r>
            <w:proofErr w:type="spellStart"/>
            <w:r w:rsidR="006B0CF8">
              <w:rPr>
                <w:rFonts w:ascii="HelveticaNeueCyr-Roman" w:hAnsi="HelveticaNeueCyr-Roman"/>
                <w:color w:val="3A3A3A"/>
                <w:lang w:val="uk-UA"/>
              </w:rPr>
              <w:t>знавство</w:t>
            </w:r>
            <w:proofErr w:type="spellEnd"/>
            <w:r w:rsidR="004E1545">
              <w:rPr>
                <w:rFonts w:ascii="HelveticaNeueCyr-Roman" w:hAnsi="HelveticaNeueCyr-Roman"/>
                <w:color w:val="3A3A3A"/>
              </w:rPr>
              <w:t>»</w:t>
            </w:r>
            <w:r w:rsidR="006B0CF8">
              <w:rPr>
                <w:rFonts w:ascii="HelveticaNeueCyr-Roman" w:hAnsi="HelveticaNeueCyr-Roman"/>
                <w:color w:val="3A3A3A"/>
                <w:lang w:val="uk-UA"/>
              </w:rPr>
              <w:t>, «Правоохоронна діяльність»</w:t>
            </w:r>
          </w:p>
        </w:tc>
      </w:tr>
      <w:tr w:rsidR="008C66A9" w:rsidRPr="003E4916" w:rsidTr="003A4F00">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8C66A9" w:rsidP="003A4F00">
            <w:pPr>
              <w:spacing w:before="100" w:beforeAutospacing="1" w:after="100" w:afterAutospacing="1"/>
              <w:rPr>
                <w:lang w:val="uk-UA" w:eastAsia="uk-UA"/>
              </w:rPr>
            </w:pPr>
            <w:r w:rsidRPr="003E4916">
              <w:rPr>
                <w:lang w:val="uk-UA" w:eastAsia="uk-UA"/>
              </w:rPr>
              <w:lastRenderedPageBreak/>
              <w:t>2.</w:t>
            </w:r>
          </w:p>
        </w:tc>
        <w:tc>
          <w:tcPr>
            <w:tcW w:w="327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8C66A9" w:rsidP="003A4F00">
            <w:pPr>
              <w:spacing w:before="100" w:beforeAutospacing="1" w:after="100" w:afterAutospacing="1"/>
              <w:ind w:left="135"/>
              <w:rPr>
                <w:lang w:val="uk-UA" w:eastAsia="uk-UA"/>
              </w:rPr>
            </w:pPr>
            <w:r w:rsidRPr="003E4916">
              <w:rPr>
                <w:lang w:val="uk-UA" w:eastAsia="uk-UA"/>
              </w:rPr>
              <w:t>Досвід роботи</w:t>
            </w:r>
          </w:p>
        </w:tc>
        <w:tc>
          <w:tcPr>
            <w:tcW w:w="5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8C66A9" w:rsidP="003A4F00">
            <w:pPr>
              <w:spacing w:before="100" w:beforeAutospacing="1" w:after="100" w:afterAutospacing="1"/>
              <w:ind w:left="259"/>
              <w:rPr>
                <w:lang w:val="uk-UA" w:eastAsia="uk-UA"/>
              </w:rPr>
            </w:pPr>
            <w:r w:rsidRPr="003E4916">
              <w:rPr>
                <w:spacing w:val="-1"/>
                <w:lang w:val="uk-UA"/>
              </w:rPr>
              <w:t>не потребує</w:t>
            </w:r>
          </w:p>
        </w:tc>
      </w:tr>
      <w:tr w:rsidR="008C66A9" w:rsidRPr="003E4916" w:rsidTr="003A4F00">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8C66A9" w:rsidP="003A4F00">
            <w:pPr>
              <w:spacing w:before="100" w:beforeAutospacing="1" w:after="100" w:afterAutospacing="1"/>
              <w:rPr>
                <w:lang w:val="uk-UA" w:eastAsia="uk-UA"/>
              </w:rPr>
            </w:pPr>
            <w:r w:rsidRPr="003E4916">
              <w:rPr>
                <w:lang w:val="uk-UA" w:eastAsia="uk-UA"/>
              </w:rPr>
              <w:t>3.</w:t>
            </w:r>
          </w:p>
        </w:tc>
        <w:tc>
          <w:tcPr>
            <w:tcW w:w="327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8C66A9" w:rsidP="003A4F00">
            <w:pPr>
              <w:spacing w:before="100" w:beforeAutospacing="1" w:after="100" w:afterAutospacing="1"/>
              <w:ind w:left="135"/>
              <w:rPr>
                <w:lang w:val="uk-UA" w:eastAsia="uk-UA"/>
              </w:rPr>
            </w:pPr>
            <w:r w:rsidRPr="003E4916">
              <w:rPr>
                <w:lang w:val="uk-UA" w:eastAsia="uk-UA"/>
              </w:rPr>
              <w:t>Володіння державною мовою</w:t>
            </w:r>
          </w:p>
        </w:tc>
        <w:tc>
          <w:tcPr>
            <w:tcW w:w="5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8C66A9" w:rsidP="003A4F00">
            <w:pPr>
              <w:spacing w:before="100" w:beforeAutospacing="1" w:after="100" w:afterAutospacing="1"/>
              <w:ind w:left="259"/>
              <w:rPr>
                <w:lang w:val="uk-UA" w:eastAsia="uk-UA"/>
              </w:rPr>
            </w:pPr>
            <w:r w:rsidRPr="003E4916">
              <w:rPr>
                <w:lang w:val="uk-UA" w:eastAsia="uk-UA"/>
              </w:rPr>
              <w:t>вільне володіння державною мовою</w:t>
            </w:r>
          </w:p>
        </w:tc>
      </w:tr>
      <w:tr w:rsidR="003B36C0" w:rsidRPr="003E4916" w:rsidTr="003A4F00">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B36C0" w:rsidRPr="003E4916" w:rsidRDefault="003B36C0" w:rsidP="003A4F00">
            <w:pPr>
              <w:spacing w:before="100" w:beforeAutospacing="1" w:after="100" w:afterAutospacing="1"/>
              <w:rPr>
                <w:lang w:val="uk-UA" w:eastAsia="uk-UA"/>
              </w:rPr>
            </w:pPr>
            <w:r>
              <w:rPr>
                <w:lang w:val="uk-UA" w:eastAsia="uk-UA"/>
              </w:rPr>
              <w:t>4.</w:t>
            </w:r>
          </w:p>
        </w:tc>
        <w:tc>
          <w:tcPr>
            <w:tcW w:w="327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B36C0" w:rsidRPr="003E4916" w:rsidRDefault="003B36C0" w:rsidP="003A4F00">
            <w:pPr>
              <w:spacing w:before="100" w:beforeAutospacing="1" w:after="100" w:afterAutospacing="1"/>
              <w:ind w:left="135"/>
              <w:rPr>
                <w:lang w:val="uk-UA" w:eastAsia="uk-UA"/>
              </w:rPr>
            </w:pPr>
            <w:r>
              <w:rPr>
                <w:lang w:val="uk-UA" w:eastAsia="uk-UA"/>
              </w:rPr>
              <w:t>Володіння іноземною  мовою</w:t>
            </w:r>
          </w:p>
        </w:tc>
        <w:tc>
          <w:tcPr>
            <w:tcW w:w="5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B36C0" w:rsidRPr="003E4916" w:rsidRDefault="003B36C0" w:rsidP="003A4F00">
            <w:pPr>
              <w:spacing w:before="100" w:beforeAutospacing="1" w:after="100" w:afterAutospacing="1"/>
              <w:ind w:left="259"/>
              <w:rPr>
                <w:lang w:val="uk-UA" w:eastAsia="uk-UA"/>
              </w:rPr>
            </w:pPr>
            <w:r>
              <w:rPr>
                <w:lang w:val="uk-UA" w:eastAsia="uk-UA"/>
              </w:rPr>
              <w:t xml:space="preserve">Необов’язково </w:t>
            </w:r>
          </w:p>
        </w:tc>
      </w:tr>
      <w:tr w:rsidR="008C66A9" w:rsidRPr="003E4916" w:rsidTr="003A4F00">
        <w:tc>
          <w:tcPr>
            <w:tcW w:w="9279"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66A9" w:rsidRPr="003E4916" w:rsidRDefault="008C66A9" w:rsidP="003A4F00">
            <w:pPr>
              <w:spacing w:before="100" w:beforeAutospacing="1" w:after="100" w:afterAutospacing="1"/>
              <w:jc w:val="center"/>
              <w:rPr>
                <w:b/>
                <w:lang w:val="uk-UA" w:eastAsia="uk-UA"/>
              </w:rPr>
            </w:pPr>
            <w:r w:rsidRPr="003E4916">
              <w:rPr>
                <w:b/>
                <w:lang w:val="uk-UA" w:eastAsia="uk-UA"/>
              </w:rPr>
              <w:t>Вимоги до компетентності</w:t>
            </w:r>
          </w:p>
        </w:tc>
      </w:tr>
      <w:tr w:rsidR="008C66A9" w:rsidRPr="003E4916" w:rsidTr="003A4F00">
        <w:trPr>
          <w:trHeight w:val="218"/>
        </w:trPr>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66A9" w:rsidRPr="003E4916" w:rsidRDefault="008C66A9" w:rsidP="003A4F00">
            <w:pPr>
              <w:spacing w:before="100" w:beforeAutospacing="1" w:after="100" w:afterAutospacing="1"/>
              <w:ind w:right="-173"/>
              <w:rPr>
                <w:lang w:val="uk-UA" w:eastAsia="uk-UA"/>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8C66A9" w:rsidP="003A4F00">
            <w:pPr>
              <w:spacing w:before="100" w:beforeAutospacing="1" w:after="100" w:afterAutospacing="1"/>
              <w:ind w:left="135"/>
              <w:rPr>
                <w:lang w:val="uk-UA" w:eastAsia="uk-UA"/>
              </w:rPr>
            </w:pPr>
            <w:r w:rsidRPr="003E4916">
              <w:rPr>
                <w:lang w:val="uk-UA" w:eastAsia="uk-UA"/>
              </w:rPr>
              <w:t>Вимога</w:t>
            </w:r>
          </w:p>
        </w:tc>
        <w:tc>
          <w:tcPr>
            <w:tcW w:w="54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66A9" w:rsidRPr="003E4916" w:rsidRDefault="008C66A9" w:rsidP="003A4F00">
            <w:pPr>
              <w:spacing w:before="100" w:beforeAutospacing="1" w:after="100" w:afterAutospacing="1"/>
              <w:ind w:left="259"/>
              <w:rPr>
                <w:lang w:val="uk-UA" w:eastAsia="uk-UA"/>
              </w:rPr>
            </w:pPr>
            <w:r w:rsidRPr="003E4916">
              <w:rPr>
                <w:lang w:val="uk-UA" w:eastAsia="uk-UA"/>
              </w:rPr>
              <w:t>Компоненти вимоги</w:t>
            </w:r>
          </w:p>
        </w:tc>
      </w:tr>
      <w:tr w:rsidR="008C66A9" w:rsidRPr="00D017E7" w:rsidTr="003A4F00">
        <w:trPr>
          <w:trHeight w:val="218"/>
        </w:trPr>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66A9" w:rsidRPr="003E4916" w:rsidRDefault="008C66A9" w:rsidP="003A4F00">
            <w:pPr>
              <w:spacing w:before="100" w:beforeAutospacing="1" w:after="100" w:afterAutospacing="1"/>
              <w:ind w:right="-173"/>
              <w:rPr>
                <w:lang w:val="uk-UA" w:eastAsia="uk-UA"/>
              </w:rPr>
            </w:pPr>
            <w:r w:rsidRPr="003E4916">
              <w:rPr>
                <w:lang w:val="uk-UA" w:eastAsia="uk-UA"/>
              </w:rPr>
              <w:t>1.</w:t>
            </w: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6B0CF8" w:rsidP="003A4F00">
            <w:pPr>
              <w:spacing w:before="100" w:beforeAutospacing="1" w:after="100" w:afterAutospacing="1"/>
              <w:ind w:left="135"/>
              <w:rPr>
                <w:lang w:val="uk-UA" w:eastAsia="uk-UA"/>
              </w:rPr>
            </w:pPr>
            <w:r>
              <w:rPr>
                <w:lang w:val="uk-UA" w:eastAsia="uk-UA"/>
              </w:rPr>
              <w:t>Прийняття ефективних рішень</w:t>
            </w:r>
          </w:p>
        </w:tc>
        <w:tc>
          <w:tcPr>
            <w:tcW w:w="54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66A9" w:rsidRDefault="002B1990" w:rsidP="00F44E08">
            <w:pPr>
              <w:numPr>
                <w:ilvl w:val="0"/>
                <w:numId w:val="1"/>
              </w:numPr>
              <w:spacing w:before="100" w:beforeAutospacing="1" w:after="100" w:afterAutospacing="1" w:line="216" w:lineRule="auto"/>
              <w:ind w:right="425"/>
              <w:rPr>
                <w:lang w:val="uk-UA" w:eastAsia="uk-UA"/>
              </w:rPr>
            </w:pPr>
            <w:r>
              <w:rPr>
                <w:lang w:val="uk-UA" w:eastAsia="uk-UA"/>
              </w:rPr>
              <w:t>з</w:t>
            </w:r>
            <w:r w:rsidR="006B0CF8">
              <w:rPr>
                <w:lang w:val="uk-UA" w:eastAsia="uk-UA"/>
              </w:rPr>
              <w:t>датність приймати вчасні та виважені рішення;</w:t>
            </w:r>
          </w:p>
          <w:p w:rsidR="006B0CF8" w:rsidRPr="003E4916" w:rsidRDefault="002B1990" w:rsidP="00F44E08">
            <w:pPr>
              <w:numPr>
                <w:ilvl w:val="0"/>
                <w:numId w:val="1"/>
              </w:numPr>
              <w:spacing w:before="100" w:beforeAutospacing="1" w:after="100" w:afterAutospacing="1" w:line="216" w:lineRule="auto"/>
              <w:ind w:right="425"/>
              <w:rPr>
                <w:lang w:val="uk-UA" w:eastAsia="uk-UA"/>
              </w:rPr>
            </w:pPr>
            <w:r>
              <w:rPr>
                <w:lang w:val="uk-UA" w:eastAsia="uk-UA"/>
              </w:rPr>
              <w:t>а</w:t>
            </w:r>
            <w:r w:rsidR="006B0CF8">
              <w:rPr>
                <w:lang w:val="uk-UA" w:eastAsia="uk-UA"/>
              </w:rPr>
              <w:t>втономність</w:t>
            </w:r>
            <w:r>
              <w:rPr>
                <w:lang w:val="uk-UA" w:eastAsia="uk-UA"/>
              </w:rPr>
              <w:t xml:space="preserve"> </w:t>
            </w:r>
            <w:r w:rsidR="00467105">
              <w:rPr>
                <w:lang w:val="uk-UA" w:eastAsia="uk-UA"/>
              </w:rPr>
              <w:t>та ініціативність щодо рішень</w:t>
            </w:r>
          </w:p>
        </w:tc>
      </w:tr>
      <w:tr w:rsidR="008C66A9" w:rsidRPr="003E4916" w:rsidTr="003A4F00">
        <w:trPr>
          <w:trHeight w:val="218"/>
        </w:trPr>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66A9" w:rsidRPr="003E4916" w:rsidRDefault="008C66A9" w:rsidP="003A4F00">
            <w:pPr>
              <w:spacing w:before="100" w:beforeAutospacing="1" w:after="100" w:afterAutospacing="1"/>
              <w:ind w:right="-173"/>
              <w:rPr>
                <w:lang w:val="uk-UA" w:eastAsia="uk-UA"/>
              </w:rPr>
            </w:pPr>
            <w:r w:rsidRPr="003E4916">
              <w:rPr>
                <w:lang w:val="uk-UA" w:eastAsia="uk-UA"/>
              </w:rPr>
              <w:t>2.</w:t>
            </w: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467105" w:rsidP="003A4F00">
            <w:pPr>
              <w:spacing w:before="100" w:beforeAutospacing="1" w:after="100" w:afterAutospacing="1"/>
              <w:ind w:left="135"/>
              <w:rPr>
                <w:lang w:val="uk-UA" w:eastAsia="uk-UA"/>
              </w:rPr>
            </w:pPr>
            <w:r>
              <w:rPr>
                <w:lang w:val="uk-UA" w:eastAsia="uk-UA"/>
              </w:rPr>
              <w:t>Комунікація та взаємодія</w:t>
            </w:r>
          </w:p>
        </w:tc>
        <w:tc>
          <w:tcPr>
            <w:tcW w:w="54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66A9" w:rsidRDefault="00467105" w:rsidP="00F44E08">
            <w:pPr>
              <w:numPr>
                <w:ilvl w:val="0"/>
                <w:numId w:val="1"/>
              </w:numPr>
              <w:spacing w:before="100" w:beforeAutospacing="1" w:after="100" w:afterAutospacing="1" w:line="216" w:lineRule="auto"/>
              <w:ind w:right="425"/>
              <w:rPr>
                <w:lang w:val="uk-UA" w:eastAsia="uk-UA"/>
              </w:rPr>
            </w:pPr>
            <w:r>
              <w:rPr>
                <w:lang w:val="uk-UA" w:eastAsia="uk-UA"/>
              </w:rPr>
              <w:t>здатність ефективно взаємодіяти – дослухатися, сприймати та викладати думку;</w:t>
            </w:r>
          </w:p>
          <w:p w:rsidR="00467105" w:rsidRPr="003E4916" w:rsidRDefault="00467105" w:rsidP="00F44E08">
            <w:pPr>
              <w:numPr>
                <w:ilvl w:val="0"/>
                <w:numId w:val="1"/>
              </w:numPr>
              <w:spacing w:before="100" w:beforeAutospacing="1" w:after="100" w:afterAutospacing="1" w:line="216" w:lineRule="auto"/>
              <w:ind w:right="425"/>
              <w:rPr>
                <w:lang w:val="uk-UA" w:eastAsia="uk-UA"/>
              </w:rPr>
            </w:pPr>
            <w:r>
              <w:rPr>
                <w:lang w:val="uk-UA" w:eastAsia="uk-UA"/>
              </w:rPr>
              <w:t>здатність переконувати інших за допомогою аргументів та послідовної комунікації</w:t>
            </w:r>
          </w:p>
        </w:tc>
      </w:tr>
      <w:tr w:rsidR="008C66A9" w:rsidRPr="003E4916" w:rsidTr="00467105">
        <w:trPr>
          <w:trHeight w:val="972"/>
        </w:trPr>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66A9" w:rsidRPr="003E4916" w:rsidRDefault="008C66A9" w:rsidP="003A4F00">
            <w:pPr>
              <w:spacing w:before="100" w:beforeAutospacing="1" w:after="100" w:afterAutospacing="1"/>
              <w:ind w:right="-173"/>
              <w:rPr>
                <w:lang w:val="uk-UA" w:eastAsia="uk-UA"/>
              </w:rPr>
            </w:pPr>
            <w:r w:rsidRPr="003E4916">
              <w:rPr>
                <w:lang w:val="uk-UA" w:eastAsia="uk-UA"/>
              </w:rPr>
              <w:t>3.</w:t>
            </w: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7105" w:rsidRDefault="00467105" w:rsidP="003A4F00">
            <w:pPr>
              <w:spacing w:before="100" w:beforeAutospacing="1" w:after="100" w:afterAutospacing="1"/>
              <w:ind w:left="135"/>
              <w:rPr>
                <w:lang w:val="uk-UA" w:eastAsia="uk-UA"/>
              </w:rPr>
            </w:pPr>
            <w:r>
              <w:rPr>
                <w:lang w:val="uk-UA" w:eastAsia="uk-UA"/>
              </w:rPr>
              <w:t>Досягнення результатів</w:t>
            </w:r>
          </w:p>
          <w:p w:rsidR="008C66A9" w:rsidRPr="003E4916" w:rsidRDefault="008C66A9" w:rsidP="003A4F00">
            <w:pPr>
              <w:spacing w:before="100" w:beforeAutospacing="1" w:after="100" w:afterAutospacing="1"/>
              <w:ind w:left="135"/>
              <w:rPr>
                <w:b/>
                <w:sz w:val="28"/>
                <w:szCs w:val="28"/>
                <w:lang w:val="uk-UA"/>
              </w:rPr>
            </w:pPr>
          </w:p>
        </w:tc>
        <w:tc>
          <w:tcPr>
            <w:tcW w:w="54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67105" w:rsidRPr="00467105" w:rsidRDefault="00467105" w:rsidP="00467105">
            <w:pPr>
              <w:pStyle w:val="a5"/>
              <w:numPr>
                <w:ilvl w:val="0"/>
                <w:numId w:val="1"/>
              </w:numPr>
              <w:spacing w:before="100" w:beforeAutospacing="1" w:after="100" w:afterAutospacing="1" w:line="216" w:lineRule="auto"/>
              <w:ind w:right="425"/>
              <w:rPr>
                <w:lang w:val="uk-UA" w:eastAsia="uk-UA"/>
              </w:rPr>
            </w:pPr>
            <w:r>
              <w:rPr>
                <w:lang w:val="uk-UA" w:eastAsia="uk-UA"/>
              </w:rPr>
              <w:t>чітке бачення результату;</w:t>
            </w:r>
          </w:p>
          <w:p w:rsidR="008C66A9" w:rsidRPr="003E4916" w:rsidRDefault="00467105" w:rsidP="00F44E08">
            <w:pPr>
              <w:numPr>
                <w:ilvl w:val="0"/>
                <w:numId w:val="1"/>
              </w:numPr>
              <w:spacing w:before="100" w:beforeAutospacing="1" w:after="100" w:afterAutospacing="1" w:line="216" w:lineRule="auto"/>
              <w:ind w:right="425"/>
              <w:rPr>
                <w:lang w:val="uk-UA" w:eastAsia="uk-UA"/>
              </w:rPr>
            </w:pPr>
            <w:r>
              <w:rPr>
                <w:lang w:val="uk-UA" w:eastAsia="uk-UA"/>
              </w:rPr>
              <w:t>запобігання та ефективне подолання перешкод</w:t>
            </w:r>
          </w:p>
        </w:tc>
      </w:tr>
      <w:tr w:rsidR="00467105" w:rsidRPr="003E4916" w:rsidTr="001458F0">
        <w:trPr>
          <w:trHeight w:val="1976"/>
        </w:trPr>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67105" w:rsidRPr="001458F0" w:rsidRDefault="001458F0" w:rsidP="003A4F00">
            <w:pPr>
              <w:spacing w:before="100" w:beforeAutospacing="1" w:after="100" w:afterAutospacing="1"/>
              <w:ind w:right="-173"/>
              <w:rPr>
                <w:highlight w:val="yellow"/>
                <w:lang w:val="uk-UA" w:eastAsia="uk-UA"/>
              </w:rPr>
            </w:pPr>
            <w:r w:rsidRPr="003C389D">
              <w:rPr>
                <w:lang w:val="uk-UA" w:eastAsia="uk-UA"/>
              </w:rPr>
              <w:t>4.</w:t>
            </w: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7105" w:rsidRPr="003C389D" w:rsidRDefault="00467105" w:rsidP="003A4F00">
            <w:pPr>
              <w:spacing w:before="100" w:beforeAutospacing="1" w:after="100" w:afterAutospacing="1"/>
              <w:ind w:left="135"/>
              <w:rPr>
                <w:lang w:val="uk-UA" w:eastAsia="uk-UA"/>
              </w:rPr>
            </w:pPr>
          </w:p>
          <w:p w:rsidR="00467105" w:rsidRPr="001458F0" w:rsidRDefault="003C389D" w:rsidP="001458F0">
            <w:pPr>
              <w:spacing w:before="100" w:beforeAutospacing="1" w:after="100" w:afterAutospacing="1"/>
              <w:rPr>
                <w:highlight w:val="yellow"/>
                <w:lang w:val="uk-UA" w:eastAsia="uk-UA"/>
              </w:rPr>
            </w:pPr>
            <w:r>
              <w:rPr>
                <w:lang w:val="uk-UA" w:eastAsia="uk-UA"/>
              </w:rPr>
              <w:t xml:space="preserve"> </w:t>
            </w:r>
            <w:proofErr w:type="spellStart"/>
            <w:r>
              <w:rPr>
                <w:lang w:val="uk-UA" w:eastAsia="uk-UA"/>
              </w:rPr>
              <w:t>Стресостійкість</w:t>
            </w:r>
            <w:proofErr w:type="spellEnd"/>
            <w:r>
              <w:rPr>
                <w:lang w:val="uk-UA" w:eastAsia="uk-UA"/>
              </w:rPr>
              <w:t xml:space="preserve"> </w:t>
            </w:r>
          </w:p>
        </w:tc>
        <w:tc>
          <w:tcPr>
            <w:tcW w:w="54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389D" w:rsidRPr="003C389D" w:rsidRDefault="003C389D" w:rsidP="003C389D">
            <w:pPr>
              <w:numPr>
                <w:ilvl w:val="0"/>
                <w:numId w:val="1"/>
              </w:numPr>
              <w:spacing w:before="100" w:beforeAutospacing="1" w:after="100" w:afterAutospacing="1" w:line="216" w:lineRule="auto"/>
              <w:ind w:right="425"/>
              <w:contextualSpacing/>
              <w:rPr>
                <w:lang w:val="uk-UA" w:eastAsia="uk-UA"/>
              </w:rPr>
            </w:pPr>
            <w:r w:rsidRPr="003C389D">
              <w:rPr>
                <w:lang w:val="uk-UA" w:eastAsia="uk-UA"/>
              </w:rPr>
              <w:t>розуміння своїх емоцій;</w:t>
            </w:r>
          </w:p>
          <w:p w:rsidR="003C389D" w:rsidRPr="003C389D" w:rsidRDefault="003C389D" w:rsidP="003C389D">
            <w:pPr>
              <w:numPr>
                <w:ilvl w:val="0"/>
                <w:numId w:val="1"/>
              </w:numPr>
              <w:spacing w:before="100" w:beforeAutospacing="1" w:after="100" w:afterAutospacing="1" w:line="216" w:lineRule="auto"/>
              <w:ind w:right="425"/>
              <w:contextualSpacing/>
              <w:rPr>
                <w:lang w:val="uk-UA" w:eastAsia="uk-UA"/>
              </w:rPr>
            </w:pPr>
            <w:r w:rsidRPr="003C389D">
              <w:rPr>
                <w:lang w:val="uk-UA" w:eastAsia="uk-UA"/>
              </w:rPr>
              <w:t>самоконтроль;</w:t>
            </w:r>
          </w:p>
          <w:p w:rsidR="003C389D" w:rsidRPr="003C389D" w:rsidRDefault="003C389D" w:rsidP="003C389D">
            <w:pPr>
              <w:numPr>
                <w:ilvl w:val="0"/>
                <w:numId w:val="1"/>
              </w:numPr>
              <w:spacing w:before="100" w:beforeAutospacing="1" w:after="100" w:afterAutospacing="1" w:line="216" w:lineRule="auto"/>
              <w:ind w:right="425"/>
              <w:contextualSpacing/>
              <w:rPr>
                <w:lang w:val="uk-UA" w:eastAsia="uk-UA"/>
              </w:rPr>
            </w:pPr>
            <w:r w:rsidRPr="003C389D">
              <w:rPr>
                <w:lang w:val="uk-UA" w:eastAsia="uk-UA"/>
              </w:rPr>
              <w:t>конструктивне ставлення до крити;</w:t>
            </w:r>
          </w:p>
          <w:p w:rsidR="00467105" w:rsidRPr="001458F0" w:rsidRDefault="003C389D" w:rsidP="003C389D">
            <w:pPr>
              <w:spacing w:before="100" w:beforeAutospacing="1" w:after="100" w:afterAutospacing="1" w:line="216" w:lineRule="auto"/>
              <w:ind w:left="259" w:right="425"/>
              <w:rPr>
                <w:highlight w:val="yellow"/>
                <w:lang w:val="uk-UA" w:eastAsia="uk-UA"/>
              </w:rPr>
            </w:pPr>
            <w:r>
              <w:rPr>
                <w:lang w:val="uk-UA" w:eastAsia="uk-UA"/>
              </w:rPr>
              <w:t xml:space="preserve">-     </w:t>
            </w:r>
            <w:r w:rsidRPr="003C389D">
              <w:rPr>
                <w:lang w:val="uk-UA" w:eastAsia="uk-UA"/>
              </w:rPr>
              <w:t>оптимізм</w:t>
            </w:r>
          </w:p>
        </w:tc>
      </w:tr>
      <w:tr w:rsidR="008C66A9" w:rsidRPr="003E4916" w:rsidTr="003A4F00">
        <w:tc>
          <w:tcPr>
            <w:tcW w:w="9279"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66A9" w:rsidRPr="003E4916" w:rsidRDefault="008C66A9" w:rsidP="003A4F00">
            <w:pPr>
              <w:spacing w:before="100" w:beforeAutospacing="1" w:after="100" w:afterAutospacing="1"/>
              <w:jc w:val="center"/>
              <w:rPr>
                <w:lang w:val="uk-UA" w:eastAsia="uk-UA"/>
              </w:rPr>
            </w:pPr>
            <w:r w:rsidRPr="003E4916">
              <w:rPr>
                <w:b/>
                <w:lang w:val="uk-UA" w:eastAsia="uk-UA"/>
              </w:rPr>
              <w:t>Професійні знання</w:t>
            </w:r>
          </w:p>
        </w:tc>
      </w:tr>
      <w:tr w:rsidR="008C66A9" w:rsidRPr="003E4916" w:rsidTr="003A4F00">
        <w:trPr>
          <w:trHeight w:val="314"/>
        </w:trPr>
        <w:tc>
          <w:tcPr>
            <w:tcW w:w="38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C66A9" w:rsidRPr="003E4916" w:rsidRDefault="008C66A9" w:rsidP="003A4F00">
            <w:pPr>
              <w:spacing w:before="100" w:beforeAutospacing="1" w:after="100" w:afterAutospacing="1"/>
              <w:rPr>
                <w:lang w:val="uk-UA" w:eastAsia="uk-UA"/>
              </w:rPr>
            </w:pPr>
            <w:r w:rsidRPr="003E4916">
              <w:rPr>
                <w:lang w:val="uk-UA" w:eastAsia="uk-UA"/>
              </w:rPr>
              <w:t xml:space="preserve">              Вимога</w:t>
            </w:r>
          </w:p>
        </w:tc>
        <w:tc>
          <w:tcPr>
            <w:tcW w:w="5433" w:type="dxa"/>
            <w:tcBorders>
              <w:top w:val="single" w:sz="4" w:space="0" w:color="auto"/>
              <w:left w:val="single" w:sz="4" w:space="0" w:color="auto"/>
              <w:bottom w:val="single" w:sz="4" w:space="0" w:color="auto"/>
              <w:right w:val="single" w:sz="4" w:space="0" w:color="auto"/>
            </w:tcBorders>
            <w:vAlign w:val="center"/>
          </w:tcPr>
          <w:p w:rsidR="008C66A9" w:rsidRPr="003E4916" w:rsidRDefault="008C66A9" w:rsidP="003A4F00">
            <w:pPr>
              <w:spacing w:before="100" w:beforeAutospacing="1" w:after="100" w:afterAutospacing="1"/>
              <w:rPr>
                <w:lang w:val="uk-UA" w:eastAsia="uk-UA"/>
              </w:rPr>
            </w:pPr>
            <w:r w:rsidRPr="003E4916">
              <w:rPr>
                <w:lang w:val="uk-UA" w:eastAsia="uk-UA"/>
              </w:rPr>
              <w:t>Компоненти вимоги</w:t>
            </w:r>
          </w:p>
        </w:tc>
      </w:tr>
      <w:tr w:rsidR="008C66A9" w:rsidRPr="003E4916" w:rsidTr="003A4F00">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8C66A9" w:rsidP="003A4F00">
            <w:pPr>
              <w:spacing w:before="100" w:beforeAutospacing="1" w:after="100" w:afterAutospacing="1"/>
              <w:rPr>
                <w:lang w:val="uk-UA" w:eastAsia="uk-UA"/>
              </w:rPr>
            </w:pPr>
            <w:r w:rsidRPr="003E4916">
              <w:rPr>
                <w:lang w:val="uk-UA" w:eastAsia="uk-UA"/>
              </w:rPr>
              <w:t>1.</w:t>
            </w:r>
          </w:p>
        </w:tc>
        <w:tc>
          <w:tcPr>
            <w:tcW w:w="327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8C66A9" w:rsidP="003A4F00">
            <w:pPr>
              <w:spacing w:before="100" w:beforeAutospacing="1" w:after="100" w:afterAutospacing="1"/>
              <w:ind w:left="135"/>
              <w:rPr>
                <w:lang w:val="uk-UA" w:eastAsia="uk-UA"/>
              </w:rPr>
            </w:pPr>
            <w:r w:rsidRPr="003E4916">
              <w:rPr>
                <w:lang w:val="uk-UA" w:eastAsia="uk-UA"/>
              </w:rPr>
              <w:t>Знання законодавства</w:t>
            </w:r>
          </w:p>
        </w:tc>
        <w:tc>
          <w:tcPr>
            <w:tcW w:w="5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8C66A9" w:rsidP="008C66A9">
            <w:pPr>
              <w:shd w:val="clear" w:color="auto" w:fill="FFFFFF"/>
              <w:tabs>
                <w:tab w:val="left" w:pos="365"/>
              </w:tabs>
              <w:spacing w:line="274" w:lineRule="exact"/>
              <w:jc w:val="both"/>
              <w:rPr>
                <w:lang w:val="uk-UA"/>
              </w:rPr>
            </w:pPr>
          </w:p>
          <w:p w:rsidR="008C66A9" w:rsidRPr="003E4916" w:rsidRDefault="008C66A9" w:rsidP="00F44E08">
            <w:pPr>
              <w:numPr>
                <w:ilvl w:val="0"/>
                <w:numId w:val="1"/>
              </w:numPr>
              <w:shd w:val="clear" w:color="auto" w:fill="FFFFFF"/>
              <w:tabs>
                <w:tab w:val="left" w:pos="365"/>
              </w:tabs>
              <w:spacing w:line="274" w:lineRule="exact"/>
              <w:ind w:right="425"/>
              <w:jc w:val="both"/>
              <w:rPr>
                <w:lang w:val="uk-UA"/>
              </w:rPr>
            </w:pPr>
            <w:r w:rsidRPr="003E4916">
              <w:rPr>
                <w:lang w:val="uk-UA"/>
              </w:rPr>
              <w:t>Конституції України;</w:t>
            </w:r>
          </w:p>
          <w:p w:rsidR="008C66A9" w:rsidRPr="003E4916" w:rsidRDefault="008C66A9" w:rsidP="003A4F00">
            <w:pPr>
              <w:tabs>
                <w:tab w:val="left" w:pos="411"/>
              </w:tabs>
              <w:ind w:left="259"/>
              <w:jc w:val="both"/>
              <w:rPr>
                <w:lang w:val="uk-UA"/>
              </w:rPr>
            </w:pPr>
            <w:r w:rsidRPr="003E4916">
              <w:rPr>
                <w:lang w:val="uk-UA"/>
              </w:rPr>
              <w:t xml:space="preserve">- Закону України "Про державну службу"; </w:t>
            </w:r>
          </w:p>
          <w:p w:rsidR="008C66A9" w:rsidRDefault="008C66A9" w:rsidP="003A4F00">
            <w:pPr>
              <w:tabs>
                <w:tab w:val="left" w:pos="411"/>
              </w:tabs>
              <w:ind w:left="259"/>
              <w:jc w:val="both"/>
              <w:rPr>
                <w:lang w:val="uk-UA"/>
              </w:rPr>
            </w:pPr>
            <w:r w:rsidRPr="003E4916">
              <w:rPr>
                <w:lang w:val="uk-UA"/>
              </w:rPr>
              <w:t>- Закону України «Про запобігання корупції»</w:t>
            </w:r>
            <w:r w:rsidR="001458F0">
              <w:rPr>
                <w:lang w:val="uk-UA"/>
              </w:rPr>
              <w:t>;</w:t>
            </w:r>
          </w:p>
          <w:p w:rsidR="001458F0" w:rsidRPr="003E4916" w:rsidRDefault="001458F0" w:rsidP="003A4F00">
            <w:pPr>
              <w:tabs>
                <w:tab w:val="left" w:pos="411"/>
              </w:tabs>
              <w:ind w:left="259"/>
              <w:jc w:val="both"/>
              <w:rPr>
                <w:lang w:val="uk-UA" w:eastAsia="uk-UA"/>
              </w:rPr>
            </w:pPr>
            <w:r>
              <w:rPr>
                <w:lang w:val="uk-UA"/>
              </w:rPr>
              <w:t>- Закон України «Про судоустрій і статус суддів»</w:t>
            </w:r>
          </w:p>
        </w:tc>
      </w:tr>
      <w:tr w:rsidR="008C66A9" w:rsidRPr="003E4916" w:rsidTr="003A4F00">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8C66A9" w:rsidP="003A4F00">
            <w:pPr>
              <w:spacing w:before="100" w:beforeAutospacing="1" w:after="100" w:afterAutospacing="1"/>
              <w:rPr>
                <w:lang w:val="uk-UA" w:eastAsia="uk-UA"/>
              </w:rPr>
            </w:pPr>
            <w:r w:rsidRPr="003E4916">
              <w:rPr>
                <w:lang w:val="uk-UA" w:eastAsia="uk-UA"/>
              </w:rPr>
              <w:t>2.</w:t>
            </w:r>
          </w:p>
          <w:p w:rsidR="008C66A9" w:rsidRPr="003E4916" w:rsidRDefault="008C66A9" w:rsidP="003A4F00">
            <w:pPr>
              <w:spacing w:before="100" w:beforeAutospacing="1" w:after="100" w:afterAutospacing="1"/>
              <w:rPr>
                <w:lang w:val="uk-UA" w:eastAsia="uk-UA"/>
              </w:rPr>
            </w:pPr>
          </w:p>
        </w:tc>
        <w:tc>
          <w:tcPr>
            <w:tcW w:w="327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C66A9" w:rsidRPr="003E4916" w:rsidRDefault="008C66A9" w:rsidP="001458F0">
            <w:pPr>
              <w:spacing w:before="100" w:beforeAutospacing="1" w:after="100" w:afterAutospacing="1"/>
              <w:ind w:left="135"/>
              <w:rPr>
                <w:lang w:val="uk-UA" w:eastAsia="uk-UA"/>
              </w:rPr>
            </w:pPr>
            <w:r w:rsidRPr="003E4916">
              <w:rPr>
                <w:lang w:val="uk-UA" w:eastAsia="uk-UA"/>
              </w:rPr>
              <w:t xml:space="preserve">Знання спеціального законодавства, що пов’язане із завданнями та змістом роботи державного службовця відповідно до посадової інструкції </w:t>
            </w:r>
          </w:p>
        </w:tc>
        <w:tc>
          <w:tcPr>
            <w:tcW w:w="5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458F0" w:rsidRDefault="001458F0" w:rsidP="001458F0">
            <w:pPr>
              <w:tabs>
                <w:tab w:val="left" w:pos="411"/>
              </w:tabs>
              <w:jc w:val="both"/>
              <w:rPr>
                <w:lang w:val="uk-UA"/>
              </w:rPr>
            </w:pPr>
          </w:p>
          <w:p w:rsidR="001458F0" w:rsidRPr="00E60DB1" w:rsidRDefault="001458F0" w:rsidP="00E60DB1">
            <w:pPr>
              <w:pStyle w:val="a5"/>
              <w:numPr>
                <w:ilvl w:val="0"/>
                <w:numId w:val="1"/>
              </w:numPr>
              <w:tabs>
                <w:tab w:val="left" w:pos="411"/>
              </w:tabs>
              <w:jc w:val="both"/>
              <w:rPr>
                <w:lang w:val="uk-UA"/>
              </w:rPr>
            </w:pPr>
            <w:r w:rsidRPr="00E60DB1">
              <w:rPr>
                <w:lang w:val="uk-UA"/>
              </w:rPr>
              <w:t>Інструкція з діловодства в</w:t>
            </w:r>
            <w:r w:rsidR="009724FF" w:rsidRPr="00E60DB1">
              <w:rPr>
                <w:lang w:val="uk-UA"/>
              </w:rPr>
              <w:t xml:space="preserve"> місцевих </w:t>
            </w:r>
            <w:r w:rsidRPr="00E60DB1">
              <w:rPr>
                <w:lang w:val="uk-UA"/>
              </w:rPr>
              <w:t xml:space="preserve">та апеляційних судах України </w:t>
            </w:r>
          </w:p>
          <w:p w:rsidR="009724FF" w:rsidRPr="001458F0" w:rsidRDefault="009724FF" w:rsidP="001458F0">
            <w:pPr>
              <w:tabs>
                <w:tab w:val="left" w:pos="411"/>
              </w:tabs>
              <w:jc w:val="both"/>
              <w:rPr>
                <w:lang w:val="uk-UA"/>
              </w:rPr>
            </w:pPr>
          </w:p>
          <w:p w:rsidR="008C66A9" w:rsidRPr="003E4916" w:rsidRDefault="008C66A9" w:rsidP="003A4F00">
            <w:pPr>
              <w:tabs>
                <w:tab w:val="left" w:pos="2554"/>
              </w:tabs>
              <w:ind w:left="259"/>
              <w:jc w:val="both"/>
              <w:rPr>
                <w:lang w:val="uk-UA"/>
              </w:rPr>
            </w:pPr>
          </w:p>
        </w:tc>
      </w:tr>
    </w:tbl>
    <w:p w:rsidR="00F44E08" w:rsidRDefault="00F44E08" w:rsidP="00F44E08">
      <w:pPr>
        <w:pStyle w:val="a3"/>
        <w:jc w:val="both"/>
        <w:rPr>
          <w:color w:val="FF0000"/>
          <w:lang w:val="uk-UA"/>
        </w:rPr>
      </w:pPr>
    </w:p>
    <w:p w:rsidR="00936DEB" w:rsidRPr="00936DEB" w:rsidRDefault="00936DEB" w:rsidP="00F44E08">
      <w:pPr>
        <w:pStyle w:val="a3"/>
        <w:jc w:val="both"/>
        <w:rPr>
          <w:color w:val="FF0000"/>
          <w:lang w:val="uk-UA"/>
        </w:rPr>
      </w:pPr>
    </w:p>
    <w:p w:rsidR="005D0B30" w:rsidRDefault="005D0B30"/>
    <w:sectPr w:rsidR="005D0B30" w:rsidSect="00027100">
      <w:pgSz w:w="11906" w:h="16838"/>
      <w:pgMar w:top="426" w:right="85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Cyr-Roman">
    <w:altName w:val="Times New Roman"/>
    <w:panose1 w:val="00000000000000000000"/>
    <w:charset w:val="00"/>
    <w:family w:val="roman"/>
    <w:notTrueType/>
    <w:pitch w:val="default"/>
  </w:font>
  <w:font w:name="Times NR Cyr MT">
    <w:altName w:val="Times New Roman"/>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A76C4"/>
    <w:multiLevelType w:val="hybridMultilevel"/>
    <w:tmpl w:val="2BE44006"/>
    <w:lvl w:ilvl="0" w:tplc="AF4C89BA">
      <w:start w:val="3"/>
      <w:numFmt w:val="bullet"/>
      <w:lvlText w:val="-"/>
      <w:lvlJc w:val="left"/>
      <w:pPr>
        <w:ind w:left="619" w:hanging="360"/>
      </w:pPr>
      <w:rPr>
        <w:rFonts w:ascii="Times New Roman" w:eastAsia="Calibri" w:hAnsi="Times New Roman" w:cs="Times New Roman" w:hint="default"/>
      </w:rPr>
    </w:lvl>
    <w:lvl w:ilvl="1" w:tplc="04190003" w:tentative="1">
      <w:start w:val="1"/>
      <w:numFmt w:val="bullet"/>
      <w:lvlText w:val="o"/>
      <w:lvlJc w:val="left"/>
      <w:pPr>
        <w:ind w:left="1339" w:hanging="360"/>
      </w:pPr>
      <w:rPr>
        <w:rFonts w:ascii="Courier New" w:hAnsi="Courier New" w:cs="Courier New" w:hint="default"/>
      </w:rPr>
    </w:lvl>
    <w:lvl w:ilvl="2" w:tplc="04190005" w:tentative="1">
      <w:start w:val="1"/>
      <w:numFmt w:val="bullet"/>
      <w:lvlText w:val=""/>
      <w:lvlJc w:val="left"/>
      <w:pPr>
        <w:ind w:left="2059" w:hanging="360"/>
      </w:pPr>
      <w:rPr>
        <w:rFonts w:ascii="Wingdings" w:hAnsi="Wingdings" w:hint="default"/>
      </w:rPr>
    </w:lvl>
    <w:lvl w:ilvl="3" w:tplc="04190001" w:tentative="1">
      <w:start w:val="1"/>
      <w:numFmt w:val="bullet"/>
      <w:lvlText w:val=""/>
      <w:lvlJc w:val="left"/>
      <w:pPr>
        <w:ind w:left="2779" w:hanging="360"/>
      </w:pPr>
      <w:rPr>
        <w:rFonts w:ascii="Symbol" w:hAnsi="Symbol" w:hint="default"/>
      </w:rPr>
    </w:lvl>
    <w:lvl w:ilvl="4" w:tplc="04190003" w:tentative="1">
      <w:start w:val="1"/>
      <w:numFmt w:val="bullet"/>
      <w:lvlText w:val="o"/>
      <w:lvlJc w:val="left"/>
      <w:pPr>
        <w:ind w:left="3499" w:hanging="360"/>
      </w:pPr>
      <w:rPr>
        <w:rFonts w:ascii="Courier New" w:hAnsi="Courier New" w:cs="Courier New" w:hint="default"/>
      </w:rPr>
    </w:lvl>
    <w:lvl w:ilvl="5" w:tplc="04190005" w:tentative="1">
      <w:start w:val="1"/>
      <w:numFmt w:val="bullet"/>
      <w:lvlText w:val=""/>
      <w:lvlJc w:val="left"/>
      <w:pPr>
        <w:ind w:left="4219" w:hanging="360"/>
      </w:pPr>
      <w:rPr>
        <w:rFonts w:ascii="Wingdings" w:hAnsi="Wingdings" w:hint="default"/>
      </w:rPr>
    </w:lvl>
    <w:lvl w:ilvl="6" w:tplc="04190001" w:tentative="1">
      <w:start w:val="1"/>
      <w:numFmt w:val="bullet"/>
      <w:lvlText w:val=""/>
      <w:lvlJc w:val="left"/>
      <w:pPr>
        <w:ind w:left="4939" w:hanging="360"/>
      </w:pPr>
      <w:rPr>
        <w:rFonts w:ascii="Symbol" w:hAnsi="Symbol" w:hint="default"/>
      </w:rPr>
    </w:lvl>
    <w:lvl w:ilvl="7" w:tplc="04190003" w:tentative="1">
      <w:start w:val="1"/>
      <w:numFmt w:val="bullet"/>
      <w:lvlText w:val="o"/>
      <w:lvlJc w:val="left"/>
      <w:pPr>
        <w:ind w:left="5659" w:hanging="360"/>
      </w:pPr>
      <w:rPr>
        <w:rFonts w:ascii="Courier New" w:hAnsi="Courier New" w:cs="Courier New" w:hint="default"/>
      </w:rPr>
    </w:lvl>
    <w:lvl w:ilvl="8" w:tplc="04190005" w:tentative="1">
      <w:start w:val="1"/>
      <w:numFmt w:val="bullet"/>
      <w:lvlText w:val=""/>
      <w:lvlJc w:val="left"/>
      <w:pPr>
        <w:ind w:left="6379" w:hanging="360"/>
      </w:pPr>
      <w:rPr>
        <w:rFonts w:ascii="Wingdings" w:hAnsi="Wingdings" w:hint="default"/>
      </w:rPr>
    </w:lvl>
  </w:abstractNum>
  <w:abstractNum w:abstractNumId="1">
    <w:nsid w:val="4A8F0D8C"/>
    <w:multiLevelType w:val="hybridMultilevel"/>
    <w:tmpl w:val="8F96E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3710DF"/>
    <w:multiLevelType w:val="hybridMultilevel"/>
    <w:tmpl w:val="BAB668BA"/>
    <w:lvl w:ilvl="0" w:tplc="73586CD6">
      <w:start w:val="1"/>
      <w:numFmt w:val="decimal"/>
      <w:lvlText w:val="%1)"/>
      <w:lvlJc w:val="left"/>
      <w:pPr>
        <w:ind w:left="619" w:hanging="360"/>
      </w:pPr>
      <w:rPr>
        <w:rFonts w:ascii="HelveticaNeueCyr-Roman" w:hAnsi="HelveticaNeueCyr-Roman" w:hint="default"/>
        <w:color w:val="3A3A3A"/>
      </w:rPr>
    </w:lvl>
    <w:lvl w:ilvl="1" w:tplc="04220019" w:tentative="1">
      <w:start w:val="1"/>
      <w:numFmt w:val="lowerLetter"/>
      <w:lvlText w:val="%2."/>
      <w:lvlJc w:val="left"/>
      <w:pPr>
        <w:ind w:left="1339" w:hanging="360"/>
      </w:pPr>
    </w:lvl>
    <w:lvl w:ilvl="2" w:tplc="0422001B" w:tentative="1">
      <w:start w:val="1"/>
      <w:numFmt w:val="lowerRoman"/>
      <w:lvlText w:val="%3."/>
      <w:lvlJc w:val="right"/>
      <w:pPr>
        <w:ind w:left="2059" w:hanging="180"/>
      </w:pPr>
    </w:lvl>
    <w:lvl w:ilvl="3" w:tplc="0422000F" w:tentative="1">
      <w:start w:val="1"/>
      <w:numFmt w:val="decimal"/>
      <w:lvlText w:val="%4."/>
      <w:lvlJc w:val="left"/>
      <w:pPr>
        <w:ind w:left="2779" w:hanging="360"/>
      </w:pPr>
    </w:lvl>
    <w:lvl w:ilvl="4" w:tplc="04220019" w:tentative="1">
      <w:start w:val="1"/>
      <w:numFmt w:val="lowerLetter"/>
      <w:lvlText w:val="%5."/>
      <w:lvlJc w:val="left"/>
      <w:pPr>
        <w:ind w:left="3499" w:hanging="360"/>
      </w:pPr>
    </w:lvl>
    <w:lvl w:ilvl="5" w:tplc="0422001B" w:tentative="1">
      <w:start w:val="1"/>
      <w:numFmt w:val="lowerRoman"/>
      <w:lvlText w:val="%6."/>
      <w:lvlJc w:val="right"/>
      <w:pPr>
        <w:ind w:left="4219" w:hanging="180"/>
      </w:pPr>
    </w:lvl>
    <w:lvl w:ilvl="6" w:tplc="0422000F" w:tentative="1">
      <w:start w:val="1"/>
      <w:numFmt w:val="decimal"/>
      <w:lvlText w:val="%7."/>
      <w:lvlJc w:val="left"/>
      <w:pPr>
        <w:ind w:left="4939" w:hanging="360"/>
      </w:pPr>
    </w:lvl>
    <w:lvl w:ilvl="7" w:tplc="04220019" w:tentative="1">
      <w:start w:val="1"/>
      <w:numFmt w:val="lowerLetter"/>
      <w:lvlText w:val="%8."/>
      <w:lvlJc w:val="left"/>
      <w:pPr>
        <w:ind w:left="5659" w:hanging="360"/>
      </w:pPr>
    </w:lvl>
    <w:lvl w:ilvl="8" w:tplc="0422001B" w:tentative="1">
      <w:start w:val="1"/>
      <w:numFmt w:val="lowerRoman"/>
      <w:lvlText w:val="%9."/>
      <w:lvlJc w:val="right"/>
      <w:pPr>
        <w:ind w:left="6379" w:hanging="180"/>
      </w:pPr>
    </w:lvl>
  </w:abstractNum>
  <w:abstractNum w:abstractNumId="3">
    <w:nsid w:val="5B064D35"/>
    <w:multiLevelType w:val="hybridMultilevel"/>
    <w:tmpl w:val="19760888"/>
    <w:lvl w:ilvl="0" w:tplc="1E04E650">
      <w:start w:val="3"/>
      <w:numFmt w:val="bullet"/>
      <w:lvlText w:val="-"/>
      <w:lvlJc w:val="left"/>
      <w:pPr>
        <w:ind w:left="477" w:hanging="360"/>
      </w:pPr>
      <w:rPr>
        <w:rFonts w:ascii="Times New Roman" w:eastAsia="Times New Roman" w:hAnsi="Times New Roman" w:cs="Times New Roman"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44E08"/>
    <w:rsid w:val="00005A2A"/>
    <w:rsid w:val="00075921"/>
    <w:rsid w:val="000B7FF9"/>
    <w:rsid w:val="001458F0"/>
    <w:rsid w:val="001D68B6"/>
    <w:rsid w:val="002B1990"/>
    <w:rsid w:val="003B36C0"/>
    <w:rsid w:val="003C3688"/>
    <w:rsid w:val="003C389D"/>
    <w:rsid w:val="00414028"/>
    <w:rsid w:val="00467105"/>
    <w:rsid w:val="0047023A"/>
    <w:rsid w:val="004976F5"/>
    <w:rsid w:val="004C5742"/>
    <w:rsid w:val="004C6D71"/>
    <w:rsid w:val="004E1545"/>
    <w:rsid w:val="004F120F"/>
    <w:rsid w:val="005D0B30"/>
    <w:rsid w:val="005E0135"/>
    <w:rsid w:val="00626F2C"/>
    <w:rsid w:val="006A2DBC"/>
    <w:rsid w:val="006B0CF8"/>
    <w:rsid w:val="006B3A60"/>
    <w:rsid w:val="00721C87"/>
    <w:rsid w:val="007656F4"/>
    <w:rsid w:val="00775063"/>
    <w:rsid w:val="00775C29"/>
    <w:rsid w:val="007A0F75"/>
    <w:rsid w:val="008A3856"/>
    <w:rsid w:val="008C66A9"/>
    <w:rsid w:val="00936DEB"/>
    <w:rsid w:val="0095295F"/>
    <w:rsid w:val="009724FF"/>
    <w:rsid w:val="00B33366"/>
    <w:rsid w:val="00BA0D0C"/>
    <w:rsid w:val="00C175AF"/>
    <w:rsid w:val="00CA4634"/>
    <w:rsid w:val="00D017E7"/>
    <w:rsid w:val="00D6251A"/>
    <w:rsid w:val="00D91D7A"/>
    <w:rsid w:val="00E5152D"/>
    <w:rsid w:val="00E60DB1"/>
    <w:rsid w:val="00EA1927"/>
    <w:rsid w:val="00F44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E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4E08"/>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44E08"/>
    <w:rPr>
      <w:color w:val="0000FF"/>
      <w:u w:val="single"/>
    </w:rPr>
  </w:style>
  <w:style w:type="paragraph" w:styleId="a5">
    <w:name w:val="List Paragraph"/>
    <w:basedOn w:val="a"/>
    <w:uiPriority w:val="34"/>
    <w:qFormat/>
    <w:rsid w:val="007A0F75"/>
    <w:pPr>
      <w:ind w:left="720"/>
      <w:contextualSpacing/>
    </w:pPr>
  </w:style>
  <w:style w:type="paragraph" w:styleId="a6">
    <w:name w:val="header"/>
    <w:basedOn w:val="a"/>
    <w:link w:val="a7"/>
    <w:rsid w:val="008C66A9"/>
    <w:pPr>
      <w:tabs>
        <w:tab w:val="center" w:pos="4703"/>
        <w:tab w:val="right" w:pos="9406"/>
      </w:tabs>
      <w:overflowPunct w:val="0"/>
      <w:autoSpaceDE w:val="0"/>
      <w:autoSpaceDN w:val="0"/>
      <w:adjustRightInd w:val="0"/>
      <w:textAlignment w:val="baseline"/>
    </w:pPr>
    <w:rPr>
      <w:rFonts w:ascii="Times NR Cyr MT" w:hAnsi="Times NR Cyr MT"/>
      <w:sz w:val="20"/>
      <w:szCs w:val="20"/>
      <w:lang w:val="uk-UA"/>
    </w:rPr>
  </w:style>
  <w:style w:type="character" w:customStyle="1" w:styleId="a7">
    <w:name w:val="Верхний колонтитул Знак"/>
    <w:basedOn w:val="a0"/>
    <w:link w:val="a6"/>
    <w:rsid w:val="008C66A9"/>
    <w:rPr>
      <w:rFonts w:ascii="Times NR Cyr MT" w:eastAsia="Times New Roman" w:hAnsi="Times NR Cyr MT" w:cs="Times New Roman"/>
      <w:sz w:val="20"/>
      <w:szCs w:val="20"/>
      <w:lang w:val="uk-UA" w:eastAsia="ru-RU"/>
    </w:rPr>
  </w:style>
  <w:style w:type="paragraph" w:styleId="a8">
    <w:name w:val="Balloon Text"/>
    <w:basedOn w:val="a"/>
    <w:link w:val="a9"/>
    <w:uiPriority w:val="99"/>
    <w:semiHidden/>
    <w:unhideWhenUsed/>
    <w:rsid w:val="00D017E7"/>
    <w:rPr>
      <w:rFonts w:ascii="Tahoma" w:hAnsi="Tahoma" w:cs="Tahoma"/>
      <w:sz w:val="16"/>
      <w:szCs w:val="16"/>
    </w:rPr>
  </w:style>
  <w:style w:type="character" w:customStyle="1" w:styleId="a9">
    <w:name w:val="Текст выноски Знак"/>
    <w:basedOn w:val="a0"/>
    <w:link w:val="a8"/>
    <w:uiPriority w:val="99"/>
    <w:semiHidden/>
    <w:rsid w:val="00D017E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box@um.ck.court.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6406</Words>
  <Characters>3652</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Дудник</dc:creator>
  <cp:lastModifiedBy>Дудник</cp:lastModifiedBy>
  <cp:revision>32</cp:revision>
  <cp:lastPrinted>2020-01-22T12:23:00Z</cp:lastPrinted>
  <dcterms:created xsi:type="dcterms:W3CDTF">2019-02-18T09:24:00Z</dcterms:created>
  <dcterms:modified xsi:type="dcterms:W3CDTF">2020-01-22T12:23:00Z</dcterms:modified>
</cp:coreProperties>
</file>